
<file path=[Content_Types].xml><?xml version="1.0" encoding="utf-8"?>
<Types xmlns="http://schemas.openxmlformats.org/package/2006/content-types">
  <Override PartName="/word/footnotes.xml" ContentType="application/vnd.openxmlformats-officedocument.wordprocessingml.footnotes+xml"/>
  <Override PartName="/word/webextensions/taskpanes.xml" ContentType="application/vnd.ms-office.webextensiontaskpanes+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2" w:type="dxa"/>
        <w:tblInd w:w="-743" w:type="dxa"/>
        <w:tblLook w:val="04A0" w:firstRow="1" w:lastRow="0" w:firstColumn="1" w:lastColumn="0" w:noHBand="0" w:noVBand="1"/>
      </w:tblPr>
      <w:tblGrid>
        <w:gridCol w:w="4679"/>
        <w:gridCol w:w="5953"/>
      </w:tblGrid>
      <w:tr w:rsidR="00D90103" w:rsidRPr="00D90103" w14:paraId="7A3B06B9" w14:textId="77777777" w:rsidTr="00CA3FCE">
        <w:tc>
          <w:tcPr>
            <w:tcW w:w="4679" w:type="dxa"/>
          </w:tcPr>
          <w:p w14:paraId="33E8756C" w14:textId="77777777" w:rsidR="00D3114E" w:rsidRPr="00D90103" w:rsidRDefault="00D3114E" w:rsidP="00CA3FCE">
            <w:pPr>
              <w:ind w:firstLine="567"/>
              <w:jc w:val="center"/>
              <w:rPr>
                <w:b/>
                <w:color w:val="000000" w:themeColor="text1"/>
              </w:rPr>
            </w:pPr>
            <w:bookmarkStart w:id="0" w:name="loai_2"/>
            <w:r w:rsidRPr="00D90103">
              <w:rPr>
                <w:b/>
                <w:color w:val="000000" w:themeColor="text1"/>
              </w:rPr>
              <w:t xml:space="preserve">HỘI ĐỒNG NHÂN DÂN </w:t>
            </w:r>
          </w:p>
          <w:p w14:paraId="77ED8520" w14:textId="77777777" w:rsidR="00D3114E" w:rsidRPr="00D90103" w:rsidRDefault="00D3114E" w:rsidP="00CA3FCE">
            <w:pPr>
              <w:ind w:firstLine="567"/>
              <w:jc w:val="center"/>
              <w:rPr>
                <w:b/>
                <w:color w:val="000000" w:themeColor="text1"/>
              </w:rPr>
            </w:pPr>
            <w:r w:rsidRPr="00D90103">
              <w:rPr>
                <w:b/>
                <w:color w:val="000000" w:themeColor="text1"/>
              </w:rPr>
              <w:t>THÀNH PHỐ HỒ CHÍ MINH</w:t>
            </w:r>
          </w:p>
          <w:p w14:paraId="6E19151B" w14:textId="77777777" w:rsidR="00D3114E" w:rsidRPr="00D90103" w:rsidRDefault="00D3114E" w:rsidP="00CA3FCE">
            <w:pPr>
              <w:ind w:right="-108" w:firstLine="567"/>
              <w:jc w:val="center"/>
              <w:rPr>
                <w:b/>
                <w:color w:val="000000" w:themeColor="text1"/>
              </w:rPr>
            </w:pPr>
            <w:r w:rsidRPr="00D90103">
              <w:rPr>
                <w:b/>
                <w:bCs/>
                <w:noProof/>
                <w:color w:val="000000" w:themeColor="text1"/>
                <w:sz w:val="28"/>
                <w:szCs w:val="28"/>
              </w:rPr>
              <mc:AlternateContent>
                <mc:Choice Requires="wps">
                  <w:drawing>
                    <wp:anchor distT="0" distB="0" distL="114300" distR="114300" simplePos="0" relativeHeight="251661312" behindDoc="0" locked="0" layoutInCell="1" allowOverlap="1" wp14:anchorId="4CFF1540" wp14:editId="70DF0F04">
                      <wp:simplePos x="0" y="0"/>
                      <wp:positionH relativeFrom="column">
                        <wp:posOffset>1060450</wp:posOffset>
                      </wp:positionH>
                      <wp:positionV relativeFrom="paragraph">
                        <wp:posOffset>30480</wp:posOffset>
                      </wp:positionV>
                      <wp:extent cx="1047115" cy="0"/>
                      <wp:effectExtent l="7620" t="9525" r="12065" b="9525"/>
                      <wp:wrapNone/>
                      <wp:docPr id="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C2AF727" id="_x0000_t32" coordsize="21600,21600" o:spt="32" o:oned="t" path="m,l21600,21600e" filled="f">
                      <v:path arrowok="t" fillok="f" o:connecttype="none"/>
                      <o:lock v:ext="edit" shapetype="t"/>
                    </v:shapetype>
                    <v:shape id="AutoShape 18" o:spid="_x0000_s1026" type="#_x0000_t32" style="position:absolute;margin-left:83.5pt;margin-top:2.4pt;width:82.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"/>
                  </w:pict>
                </mc:Fallback>
              </mc:AlternateContent>
            </w:r>
          </w:p>
        </w:tc>
        <w:tc>
          <w:tcPr>
            <w:tcW w:w="5953" w:type="dxa"/>
          </w:tcPr>
          <w:p w14:paraId="534BB002" w14:textId="77777777" w:rsidR="00D3114E" w:rsidRPr="00D90103" w:rsidRDefault="00D3114E" w:rsidP="00CA3FCE">
            <w:pPr>
              <w:jc w:val="center"/>
              <w:rPr>
                <w:b/>
                <w:color w:val="000000" w:themeColor="text1"/>
              </w:rPr>
            </w:pPr>
            <w:r w:rsidRPr="00D90103">
              <w:rPr>
                <w:b/>
                <w:color w:val="000000" w:themeColor="text1"/>
              </w:rPr>
              <w:t>CỘNG HÒA XÃ HỘI CHỦ NGHĨA VIỆT NAM</w:t>
            </w:r>
          </w:p>
          <w:p w14:paraId="19AC18AB" w14:textId="77777777" w:rsidR="00D3114E" w:rsidRPr="00D90103" w:rsidRDefault="00D3114E" w:rsidP="00CA3FCE">
            <w:pPr>
              <w:ind w:firstLine="567"/>
              <w:jc w:val="center"/>
              <w:rPr>
                <w:color w:val="000000" w:themeColor="text1"/>
                <w:sz w:val="28"/>
                <w:szCs w:val="28"/>
              </w:rPr>
            </w:pPr>
            <w:r w:rsidRPr="00D90103">
              <w:rPr>
                <w:b/>
                <w:bCs/>
                <w:noProof/>
                <w:color w:val="000000" w:themeColor="text1"/>
                <w:sz w:val="28"/>
                <w:szCs w:val="28"/>
              </w:rPr>
              <mc:AlternateContent>
                <mc:Choice Requires="wps">
                  <w:drawing>
                    <wp:anchor distT="0" distB="0" distL="114300" distR="114300" simplePos="0" relativeHeight="251660288" behindDoc="0" locked="0" layoutInCell="1" allowOverlap="1" wp14:anchorId="384FF355" wp14:editId="6E36C67D">
                      <wp:simplePos x="0" y="0"/>
                      <wp:positionH relativeFrom="column">
                        <wp:posOffset>880745</wp:posOffset>
                      </wp:positionH>
                      <wp:positionV relativeFrom="paragraph">
                        <wp:posOffset>255905</wp:posOffset>
                      </wp:positionV>
                      <wp:extent cx="2159000" cy="0"/>
                      <wp:effectExtent l="8255" t="12065" r="13970" b="698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A832B82" id="AutoShape 17" o:spid="_x0000_s1026" type="#_x0000_t32" style="position:absolute;margin-left:69.35pt;margin-top:20.15pt;width:17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"/>
                  </w:pict>
                </mc:Fallback>
              </mc:AlternateContent>
            </w:r>
            <w:r w:rsidRPr="00D90103">
              <w:rPr>
                <w:b/>
                <w:color w:val="000000" w:themeColor="text1"/>
                <w:sz w:val="28"/>
                <w:szCs w:val="28"/>
              </w:rPr>
              <w:t>Độc lập – Tự do – Hạnh phúc</w:t>
            </w:r>
          </w:p>
        </w:tc>
      </w:tr>
      <w:tr w:rsidR="00D90103" w:rsidRPr="00D90103" w14:paraId="3F218048" w14:textId="77777777" w:rsidTr="00CA3FCE">
        <w:tc>
          <w:tcPr>
            <w:tcW w:w="4679" w:type="dxa"/>
          </w:tcPr>
          <w:p w14:paraId="457DE6A9" w14:textId="77777777" w:rsidR="00D3114E" w:rsidRPr="00D90103" w:rsidRDefault="00D3114E" w:rsidP="00CA3FCE">
            <w:pPr>
              <w:ind w:firstLine="567"/>
              <w:jc w:val="center"/>
              <w:rPr>
                <w:color w:val="000000" w:themeColor="text1"/>
                <w:szCs w:val="28"/>
              </w:rPr>
            </w:pPr>
            <w:r w:rsidRPr="00D90103">
              <w:rPr>
                <w:color w:val="000000" w:themeColor="text1"/>
                <w:szCs w:val="28"/>
              </w:rPr>
              <w:t>Số:        /2026/NQ-HĐND</w:t>
            </w:r>
          </w:p>
        </w:tc>
        <w:tc>
          <w:tcPr>
            <w:tcW w:w="5953" w:type="dxa"/>
          </w:tcPr>
          <w:p w14:paraId="0A06BA30" w14:textId="77777777" w:rsidR="00D3114E" w:rsidRPr="00D90103" w:rsidRDefault="00D3114E" w:rsidP="00CA3FCE">
            <w:pPr>
              <w:jc w:val="center"/>
              <w:rPr>
                <w:color w:val="000000" w:themeColor="text1"/>
                <w:szCs w:val="28"/>
              </w:rPr>
            </w:pPr>
            <w:r w:rsidRPr="00D90103">
              <w:rPr>
                <w:i/>
                <w:color w:val="000000" w:themeColor="text1"/>
              </w:rPr>
              <w:t xml:space="preserve">Thành phố Hồ Chí Minh, ngày     tháng    năm 2026  </w:t>
            </w:r>
          </w:p>
        </w:tc>
      </w:tr>
      <w:tr w:rsidR="00D90103" w:rsidRPr="00D90103" w14:paraId="2047C9DE" w14:textId="77777777" w:rsidTr="00CA3FCE">
        <w:trPr>
          <w:trHeight w:val="243"/>
        </w:trPr>
        <w:tc>
          <w:tcPr>
            <w:tcW w:w="4679" w:type="dxa"/>
          </w:tcPr>
          <w:p w14:paraId="03431085" w14:textId="13D07B73" w:rsidR="00D3114E" w:rsidRPr="00D90103" w:rsidRDefault="00D3114E" w:rsidP="00CA3FCE">
            <w:pPr>
              <w:ind w:firstLine="567"/>
              <w:jc w:val="center"/>
              <w:rPr>
                <w:color w:val="000000" w:themeColor="text1"/>
              </w:rPr>
            </w:pPr>
          </w:p>
        </w:tc>
        <w:tc>
          <w:tcPr>
            <w:tcW w:w="5953" w:type="dxa"/>
          </w:tcPr>
          <w:p w14:paraId="3EDD60EF" w14:textId="77777777" w:rsidR="00D3114E" w:rsidRPr="00D90103" w:rsidRDefault="00D3114E" w:rsidP="00CA3FCE">
            <w:pPr>
              <w:ind w:firstLine="567"/>
              <w:jc w:val="center"/>
              <w:rPr>
                <w:i/>
                <w:color w:val="000000" w:themeColor="text1"/>
              </w:rPr>
            </w:pPr>
            <w:bookmarkStart w:id="1" w:name="_GoBack"/>
          </w:p>
          <w:bookmarkEnd w:id="1"/>
          <w:p w14:paraId="4DDC8785" w14:textId="77777777" w:rsidR="00D3114E" w:rsidRPr="00D90103" w:rsidRDefault="00D3114E" w:rsidP="00CA3FCE">
            <w:pPr>
              <w:ind w:firstLine="567"/>
              <w:jc w:val="center"/>
              <w:rPr>
                <w:i/>
                <w:color w:val="000000" w:themeColor="text1"/>
              </w:rPr>
            </w:pPr>
          </w:p>
        </w:tc>
      </w:tr>
    </w:tbl>
    <w:p w14:paraId="7D18073C" w14:textId="401CB1BC" w:rsidR="00D3114E" w:rsidRPr="00D90103" w:rsidRDefault="00F079A4" w:rsidP="00D3114E">
      <w:pPr>
        <w:jc w:val="center"/>
        <w:rPr>
          <w:b/>
          <w:bCs/>
          <w:color w:val="000000" w:themeColor="text1"/>
          <w:sz w:val="28"/>
          <w:szCs w:val="28"/>
          <w:lang w:val="pt-BR"/>
        </w:rPr>
      </w:pPr>
      <w:r w:rsidRPr="00D90103">
        <w:rPr>
          <w:noProof/>
          <w:color w:val="000000" w:themeColor="text1"/>
        </w:rPr>
        <mc:AlternateContent>
          <mc:Choice Requires="wps">
            <w:drawing>
              <wp:anchor distT="0" distB="0" distL="114300" distR="114300" simplePos="0" relativeHeight="251659264" behindDoc="0" locked="0" layoutInCell="1" allowOverlap="1" wp14:anchorId="4669959B" wp14:editId="0940BB3F">
                <wp:simplePos x="0" y="0"/>
                <wp:positionH relativeFrom="column">
                  <wp:posOffset>229235</wp:posOffset>
                </wp:positionH>
                <wp:positionV relativeFrom="paragraph">
                  <wp:posOffset>-250190</wp:posOffset>
                </wp:positionV>
                <wp:extent cx="1732547" cy="465087"/>
                <wp:effectExtent l="0" t="0" r="7620" b="1778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547" cy="465087"/>
                        </a:xfrm>
                        <a:prstGeom prst="rect">
                          <a:avLst/>
                        </a:prstGeom>
                        <a:solidFill>
                          <a:srgbClr val="FFFFFF"/>
                        </a:solidFill>
                        <a:ln w="9525">
                          <a:solidFill>
                            <a:srgbClr val="000000"/>
                          </a:solidFill>
                          <a:miter lim="800000"/>
                          <a:headEnd/>
                          <a:tailEnd/>
                        </a:ln>
                      </wps:spPr>
                      <wps:txbx>
                        <w:txbxContent>
                          <w:p w14:paraId="10FFC10F" w14:textId="77777777" w:rsidR="00D3114E" w:rsidRPr="00BC16CA" w:rsidRDefault="00D3114E" w:rsidP="00D3114E">
                            <w:pPr>
                              <w:jc w:val="center"/>
                              <w:rPr>
                                <w:b/>
                                <w:color w:val="FF0000"/>
                              </w:rPr>
                            </w:pPr>
                            <w:r w:rsidRPr="00BC16CA">
                              <w:rPr>
                                <w:b/>
                                <w:color w:val="FF0000"/>
                              </w:rPr>
                              <w:t xml:space="preserve"> DỰ THẢO</w:t>
                            </w:r>
                          </w:p>
                          <w:p w14:paraId="3E9E2847" w14:textId="77777777" w:rsidR="00D3114E" w:rsidRPr="00BC16CA" w:rsidRDefault="00D3114E" w:rsidP="00D3114E">
                            <w:pPr>
                              <w:jc w:val="center"/>
                              <w:rPr>
                                <w:bCs/>
                                <w:color w:val="FF0000"/>
                              </w:rPr>
                            </w:pPr>
                            <w:r>
                              <w:rPr>
                                <w:bCs/>
                                <w:color w:val="FF0000"/>
                              </w:rPr>
                              <w:t>(Nhóm ban hành ngay)</w:t>
                            </w:r>
                          </w:p>
                          <w:p w14:paraId="4C44DBDF" w14:textId="77777777" w:rsidR="00000000" w:rsidRDefault="008817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69959B" id="_x0000_t202" coordsize="21600,21600" o:spt="202" path="m,l,21600r21600,l21600,xe">
                <v:stroke joinstyle="miter"/>
                <v:path gradientshapeok="t" o:connecttype="rect"/>
              </v:shapetype>
              <v:shape id="Text Box 9" o:spid="_x0000_s1026" type="#_x0000_t202" style="position:absolute;left:0;text-align:left;margin-left:18.05pt;margin-top:-19.7pt;width:136.4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">
                <v:textbox>
                  <w:txbxContent>
                    <w:p w14:paraId="10FFC10F" w14:textId="77777777" w:rsidR="00D3114E" w:rsidRPr="00BC16CA" w:rsidRDefault="00D3114E" w:rsidP="00D3114E">
                      <w:pPr>
                        <w:jc w:val="center"/>
                        <w:rPr>
                          <w:b/>
                          <w:color w:val="FF0000"/>
                        </w:rPr>
                      </w:pPr>
                      <w:r w:rsidRPr="00BC16CA">
                        <w:rPr>
                          <w:b/>
                          <w:color w:val="FF0000"/>
                        </w:rPr>
                        <w:t xml:space="preserve"> DỰ THẢO</w:t>
                      </w:r>
                    </w:p>
                    <w:p w14:paraId="3E9E2847" w14:textId="77777777" w:rsidR="00D3114E" w:rsidRPr="00BC16CA" w:rsidRDefault="00D3114E" w:rsidP="00D3114E">
                      <w:pPr>
                        <w:jc w:val="center"/>
                        <w:rPr>
                          <w:bCs/>
                          <w:color w:val="FF0000"/>
                        </w:rPr>
                      </w:pPr>
                      <w:r>
                        <w:rPr>
                          <w:bCs/>
                          <w:color w:val="FF0000"/>
                        </w:rPr>
                        <w:t>(Nhóm ban hành ngay)</w:t>
                      </w:r>
                    </w:p>
                    <w:p w14:paraId="4C44DBDF" w14:textId="77777777" w:rsidR="00000000" w:rsidRDefault="008817B5"/>
                  </w:txbxContent>
                </v:textbox>
              </v:shape>
            </w:pict>
          </mc:Fallback>
        </mc:AlternateContent>
      </w:r>
    </w:p>
    <w:p w14:paraId="1DDA94D7" w14:textId="77777777" w:rsidR="00D3114E" w:rsidRPr="00D90103" w:rsidRDefault="00D3114E" w:rsidP="00D3114E">
      <w:pPr>
        <w:jc w:val="center"/>
        <w:rPr>
          <w:b/>
          <w:bCs/>
          <w:color w:val="000000" w:themeColor="text1"/>
          <w:sz w:val="28"/>
          <w:szCs w:val="28"/>
          <w:lang w:val="pt-BR"/>
        </w:rPr>
      </w:pPr>
      <w:r w:rsidRPr="00D90103">
        <w:rPr>
          <w:b/>
          <w:bCs/>
          <w:color w:val="000000" w:themeColor="text1"/>
          <w:sz w:val="28"/>
          <w:szCs w:val="28"/>
          <w:lang w:val="pt-BR"/>
        </w:rPr>
        <w:t>NGHỊ QUYẾT</w:t>
      </w:r>
    </w:p>
    <w:p w14:paraId="658CC250" w14:textId="77777777" w:rsidR="00D3114E" w:rsidRPr="00D90103" w:rsidRDefault="00D3114E" w:rsidP="00D3114E">
      <w:pPr>
        <w:ind w:firstLine="567"/>
        <w:jc w:val="center"/>
        <w:rPr>
          <w:b/>
          <w:bCs/>
          <w:color w:val="000000" w:themeColor="text1"/>
          <w:sz w:val="28"/>
          <w:szCs w:val="28"/>
          <w:lang w:val="pt-BR"/>
        </w:rPr>
      </w:pPr>
    </w:p>
    <w:p w14:paraId="64075878" w14:textId="265505E7" w:rsidR="00D3114E" w:rsidRPr="00D90103" w:rsidRDefault="00D3114E" w:rsidP="00D3114E">
      <w:pPr>
        <w:tabs>
          <w:tab w:val="left" w:pos="3315"/>
        </w:tabs>
        <w:spacing w:before="120" w:after="120"/>
        <w:jc w:val="center"/>
        <w:rPr>
          <w:b/>
          <w:color w:val="000000" w:themeColor="text1"/>
          <w:sz w:val="28"/>
          <w:szCs w:val="28"/>
          <w:lang w:val="vi-VN"/>
        </w:rPr>
      </w:pPr>
      <w:r w:rsidRPr="00D90103">
        <w:rPr>
          <w:b/>
          <w:bCs/>
          <w:color w:val="000000" w:themeColor="text1"/>
          <w:sz w:val="28"/>
          <w:szCs w:val="28"/>
        </w:rPr>
        <w:t>Quy định tiêu chí, điều kiện, trình tự, thủ tục, hình thức lựa chọn</w:t>
      </w:r>
      <w:r w:rsidRPr="00D90103">
        <w:rPr>
          <w:b/>
          <w:color w:val="000000" w:themeColor="text1"/>
          <w:sz w:val="28"/>
          <w:szCs w:val="28"/>
          <w:lang w:val="vi-VN"/>
        </w:rPr>
        <w:t xml:space="preserve"> </w:t>
      </w:r>
      <w:r w:rsidRPr="00D90103">
        <w:rPr>
          <w:b/>
          <w:bCs/>
          <w:color w:val="000000" w:themeColor="text1"/>
          <w:sz w:val="28"/>
          <w:szCs w:val="28"/>
        </w:rPr>
        <w:t>nhà đầu tư, nhà thầu, loại hợp đồng và cơ chế thanh toán đối với dự án</w:t>
      </w:r>
      <w:r w:rsidRPr="00D90103">
        <w:rPr>
          <w:b/>
          <w:color w:val="000000" w:themeColor="text1"/>
          <w:sz w:val="28"/>
          <w:szCs w:val="28"/>
          <w:lang w:val="vi-VN"/>
        </w:rPr>
        <w:t xml:space="preserve"> </w:t>
      </w:r>
      <w:r w:rsidRPr="00D90103">
        <w:rPr>
          <w:b/>
          <w:bCs/>
          <w:color w:val="000000" w:themeColor="text1"/>
          <w:sz w:val="28"/>
          <w:szCs w:val="28"/>
        </w:rPr>
        <w:t>đầu tư theo phương thức đối tác công tư trên địa bàn Thành phố Hồ Chí Minh</w:t>
      </w:r>
    </w:p>
    <w:p w14:paraId="08D9D288" w14:textId="79A949F3" w:rsidR="00D3114E" w:rsidRPr="00D90103" w:rsidRDefault="00D3114E" w:rsidP="00D3114E">
      <w:pPr>
        <w:tabs>
          <w:tab w:val="left" w:pos="3315"/>
        </w:tabs>
        <w:spacing w:before="120" w:after="120"/>
        <w:jc w:val="center"/>
        <w:rPr>
          <w:bCs/>
          <w:color w:val="000000" w:themeColor="text1"/>
          <w:sz w:val="28"/>
          <w:szCs w:val="28"/>
          <w:lang w:val="vi-VN"/>
        </w:rPr>
      </w:pPr>
      <w:r w:rsidRPr="00D90103">
        <w:rPr>
          <w:bCs/>
          <w:i/>
          <w:iCs/>
          <w:color w:val="000000" w:themeColor="text1"/>
          <w:sz w:val="28"/>
          <w:szCs w:val="28"/>
        </w:rPr>
        <w:t xml:space="preserve">(thực hiện quy định tại điểm a khoản </w:t>
      </w:r>
      <w:r w:rsidR="008C05F0" w:rsidRPr="00D90103">
        <w:rPr>
          <w:bCs/>
          <w:i/>
          <w:iCs/>
          <w:color w:val="000000" w:themeColor="text1"/>
          <w:sz w:val="28"/>
          <w:szCs w:val="28"/>
        </w:rPr>
        <w:t>5</w:t>
      </w:r>
      <w:r w:rsidRPr="00D90103">
        <w:rPr>
          <w:bCs/>
          <w:i/>
          <w:iCs/>
          <w:color w:val="000000" w:themeColor="text1"/>
          <w:sz w:val="28"/>
          <w:szCs w:val="28"/>
        </w:rPr>
        <w:t xml:space="preserve"> Điều 3</w:t>
      </w:r>
      <w:r w:rsidR="008C05F0" w:rsidRPr="00D90103">
        <w:rPr>
          <w:bCs/>
          <w:i/>
          <w:iCs/>
          <w:color w:val="000000" w:themeColor="text1"/>
          <w:sz w:val="28"/>
          <w:szCs w:val="28"/>
        </w:rPr>
        <w:t>4</w:t>
      </w:r>
      <w:r w:rsidRPr="00D90103">
        <w:rPr>
          <w:bCs/>
          <w:i/>
          <w:iCs/>
          <w:color w:val="000000" w:themeColor="text1"/>
          <w:sz w:val="28"/>
          <w:szCs w:val="28"/>
          <w:lang w:val="vi-VN"/>
        </w:rPr>
        <w:t xml:space="preserve"> Luật Phát triển đô thị)</w:t>
      </w:r>
    </w:p>
    <w:p w14:paraId="276E6434" w14:textId="77777777" w:rsidR="00D3114E" w:rsidRPr="00D90103" w:rsidRDefault="00D3114E" w:rsidP="00D3114E">
      <w:pPr>
        <w:tabs>
          <w:tab w:val="left" w:pos="3315"/>
        </w:tabs>
        <w:spacing w:before="120" w:after="120"/>
        <w:jc w:val="center"/>
        <w:rPr>
          <w:b/>
          <w:color w:val="000000" w:themeColor="text1"/>
          <w:sz w:val="28"/>
          <w:szCs w:val="28"/>
          <w:lang w:val="vi-VN"/>
        </w:rPr>
      </w:pPr>
    </w:p>
    <w:p w14:paraId="5106EC97" w14:textId="0217FDE8" w:rsidR="00D3114E" w:rsidRPr="00D90103" w:rsidRDefault="00D3114E" w:rsidP="00D3114E">
      <w:pPr>
        <w:spacing w:before="120" w:after="120"/>
        <w:ind w:firstLine="567"/>
        <w:jc w:val="both"/>
        <w:rPr>
          <w:bCs/>
          <w:i/>
          <w:iCs/>
          <w:color w:val="000000" w:themeColor="text1"/>
          <w:sz w:val="28"/>
          <w:szCs w:val="28"/>
        </w:rPr>
      </w:pPr>
      <w:r w:rsidRPr="00D90103">
        <w:rPr>
          <w:bCs/>
          <w:i/>
          <w:iCs/>
          <w:color w:val="000000" w:themeColor="text1"/>
          <w:sz w:val="28"/>
          <w:szCs w:val="28"/>
        </w:rPr>
        <w:t>Căn cứ Luật Tổ chức chính q</w:t>
      </w:r>
      <w:r w:rsidR="00F079A4" w:rsidRPr="00D90103">
        <w:rPr>
          <w:bCs/>
          <w:i/>
          <w:iCs/>
          <w:color w:val="000000" w:themeColor="text1"/>
          <w:sz w:val="28"/>
          <w:szCs w:val="28"/>
        </w:rPr>
        <w:t>uyền địa phương số 72/2025/QH15</w:t>
      </w:r>
      <w:r w:rsidRPr="00D90103">
        <w:rPr>
          <w:bCs/>
          <w:i/>
          <w:iCs/>
          <w:color w:val="000000" w:themeColor="text1"/>
          <w:sz w:val="28"/>
          <w:szCs w:val="28"/>
        </w:rPr>
        <w:t>;</w:t>
      </w:r>
    </w:p>
    <w:p w14:paraId="70176553" w14:textId="5B9BB21E" w:rsidR="00F52D8B" w:rsidRPr="00D90103" w:rsidRDefault="00F52D8B" w:rsidP="00F52D8B">
      <w:pPr>
        <w:spacing w:before="120" w:after="120"/>
        <w:ind w:firstLine="567"/>
        <w:jc w:val="both"/>
        <w:rPr>
          <w:bCs/>
          <w:i/>
          <w:color w:val="000000" w:themeColor="text1"/>
          <w:sz w:val="28"/>
          <w:szCs w:val="28"/>
        </w:rPr>
      </w:pPr>
      <w:r w:rsidRPr="00D90103">
        <w:rPr>
          <w:bCs/>
          <w:i/>
          <w:iCs/>
          <w:color w:val="000000" w:themeColor="text1"/>
          <w:sz w:val="28"/>
          <w:szCs w:val="28"/>
        </w:rPr>
        <w:t xml:space="preserve">Căn cứ </w:t>
      </w:r>
      <w:r w:rsidR="00C54EBE" w:rsidRPr="00D90103">
        <w:rPr>
          <w:bCs/>
          <w:i/>
          <w:iCs/>
          <w:color w:val="000000" w:themeColor="text1"/>
          <w:sz w:val="28"/>
          <w:szCs w:val="28"/>
        </w:rPr>
        <w:t>Luật Ph</w:t>
      </w:r>
      <w:r w:rsidR="00F079A4" w:rsidRPr="00D90103">
        <w:rPr>
          <w:bCs/>
          <w:i/>
          <w:iCs/>
          <w:color w:val="000000" w:themeColor="text1"/>
          <w:sz w:val="28"/>
          <w:szCs w:val="28"/>
        </w:rPr>
        <w:t>át triển đô thị số 18/2026/QH16</w:t>
      </w:r>
      <w:r w:rsidR="00C54EBE" w:rsidRPr="00D90103">
        <w:rPr>
          <w:bCs/>
          <w:i/>
          <w:iCs/>
          <w:color w:val="000000" w:themeColor="text1"/>
          <w:sz w:val="28"/>
          <w:szCs w:val="28"/>
        </w:rPr>
        <w:t>;</w:t>
      </w:r>
    </w:p>
    <w:p w14:paraId="11AF448F" w14:textId="77777777" w:rsidR="00D3114E" w:rsidRPr="00D90103" w:rsidRDefault="00D3114E" w:rsidP="00D3114E">
      <w:pPr>
        <w:spacing w:before="120" w:after="120"/>
        <w:ind w:firstLine="567"/>
        <w:jc w:val="both"/>
        <w:rPr>
          <w:bCs/>
          <w:i/>
          <w:color w:val="000000" w:themeColor="text1"/>
          <w:sz w:val="28"/>
          <w:szCs w:val="28"/>
        </w:rPr>
      </w:pPr>
      <w:r w:rsidRPr="00D90103">
        <w:rPr>
          <w:bCs/>
          <w:i/>
          <w:iCs/>
          <w:color w:val="000000" w:themeColor="text1"/>
          <w:sz w:val="28"/>
          <w:szCs w:val="28"/>
        </w:rPr>
        <w:t>Căn cứ Luật Ban hành văn bản quy phạm pháp luật số 64/2025/QH15 đã được sửa đổi, bổ sung một số điều theo Luật số 87/2025/QH15;</w:t>
      </w:r>
    </w:p>
    <w:p w14:paraId="0BE5E46A" w14:textId="77777777" w:rsidR="00D3114E" w:rsidRPr="00D90103" w:rsidRDefault="00D3114E" w:rsidP="00D3114E">
      <w:pPr>
        <w:spacing w:before="120" w:after="120"/>
        <w:ind w:firstLine="567"/>
        <w:jc w:val="both"/>
        <w:rPr>
          <w:bCs/>
          <w:i/>
          <w:color w:val="000000" w:themeColor="text1"/>
          <w:sz w:val="28"/>
          <w:szCs w:val="28"/>
        </w:rPr>
      </w:pPr>
      <w:r w:rsidRPr="00D90103">
        <w:rPr>
          <w:bCs/>
          <w:i/>
          <w:iCs/>
          <w:color w:val="000000" w:themeColor="text1"/>
          <w:sz w:val="28"/>
          <w:szCs w:val="28"/>
        </w:rPr>
        <w:t>Căn cứ Luật Đầu tư theo phương thức đối tác công tư số 64/2020/QH14 đã được sửa đổi, bổ sung một số điều theo Luật số 57/2024/QH15 và Luật số 90/2025/QH15;</w:t>
      </w:r>
    </w:p>
    <w:p w14:paraId="0D786E68" w14:textId="77777777" w:rsidR="00D3114E" w:rsidRPr="00D90103" w:rsidRDefault="00D3114E" w:rsidP="00D3114E">
      <w:pPr>
        <w:spacing w:before="120" w:after="120"/>
        <w:ind w:firstLine="567"/>
        <w:jc w:val="both"/>
        <w:rPr>
          <w:bCs/>
          <w:i/>
          <w:color w:val="000000" w:themeColor="text1"/>
          <w:sz w:val="28"/>
          <w:szCs w:val="28"/>
        </w:rPr>
      </w:pPr>
      <w:r w:rsidRPr="00D90103">
        <w:rPr>
          <w:bCs/>
          <w:i/>
          <w:iCs/>
          <w:color w:val="000000" w:themeColor="text1"/>
          <w:sz w:val="28"/>
          <w:szCs w:val="28"/>
        </w:rPr>
        <w:t>Căn cứ Luật Đấu thầu số 22/2023/QH15 đã được sửa đổi, bổ sung một số điều theo Luật số 57/2024/QH15 và Luật số 90/2025/QH15;</w:t>
      </w:r>
    </w:p>
    <w:p w14:paraId="60305296" w14:textId="77777777" w:rsidR="00D3114E" w:rsidRPr="00D90103" w:rsidRDefault="00D3114E" w:rsidP="00D3114E">
      <w:pPr>
        <w:spacing w:before="120" w:after="120"/>
        <w:ind w:firstLine="567"/>
        <w:jc w:val="both"/>
        <w:rPr>
          <w:bCs/>
          <w:i/>
          <w:color w:val="000000" w:themeColor="text1"/>
          <w:sz w:val="28"/>
          <w:szCs w:val="28"/>
        </w:rPr>
      </w:pPr>
      <w:r w:rsidRPr="00D90103">
        <w:rPr>
          <w:bCs/>
          <w:i/>
          <w:iCs/>
          <w:color w:val="000000" w:themeColor="text1"/>
          <w:sz w:val="28"/>
          <w:szCs w:val="28"/>
        </w:rPr>
        <w:t>Căn cứ Nghị quyết số 98/2023/QH15 ngày 24 tháng 6 năm 2023 của Quốc hội về thí điểm một số cơ chế, chính sách đặc thù phát triển Thành phố Hồ Chí Minh đã được sửa đổi, bổ sung một số điều theo Nghị quyết số 260/2025/QH15 ngày 11 tháng 12 năm 2025 của Quốc hội;</w:t>
      </w:r>
    </w:p>
    <w:p w14:paraId="38DD3748" w14:textId="77777777" w:rsidR="00D3114E" w:rsidRPr="00D90103" w:rsidRDefault="00D3114E" w:rsidP="00D3114E">
      <w:pPr>
        <w:spacing w:before="120" w:after="120"/>
        <w:ind w:firstLine="567"/>
        <w:jc w:val="both"/>
        <w:rPr>
          <w:bCs/>
          <w:i/>
          <w:color w:val="000000" w:themeColor="text1"/>
          <w:sz w:val="28"/>
          <w:szCs w:val="28"/>
        </w:rPr>
      </w:pPr>
      <w:r w:rsidRPr="00D90103">
        <w:rPr>
          <w:bCs/>
          <w:i/>
          <w:iCs/>
          <w:color w:val="000000" w:themeColor="text1"/>
          <w:sz w:val="28"/>
          <w:szCs w:val="28"/>
        </w:rPr>
        <w:t>Căn cứ Nghị định số 243/2025/NĐ-CP ngày 11 tháng 9 năm 2025 của Chính phủ quy định chi tiết một số điều của Luật Đầu tư theo phương thức đối tác công tư;</w:t>
      </w:r>
    </w:p>
    <w:p w14:paraId="199EA97D" w14:textId="77777777" w:rsidR="00D3114E" w:rsidRPr="00D90103" w:rsidRDefault="00D3114E" w:rsidP="00D3114E">
      <w:pPr>
        <w:spacing w:before="120" w:after="120"/>
        <w:ind w:firstLine="567"/>
        <w:jc w:val="both"/>
        <w:rPr>
          <w:bCs/>
          <w:i/>
          <w:color w:val="000000" w:themeColor="text1"/>
          <w:sz w:val="28"/>
          <w:szCs w:val="28"/>
        </w:rPr>
      </w:pPr>
      <w:r w:rsidRPr="00D90103">
        <w:rPr>
          <w:rFonts w:ascii="Times New Roman Italic" w:hAnsi="Times New Roman Italic"/>
          <w:bCs/>
          <w:i/>
          <w:iCs/>
          <w:color w:val="000000" w:themeColor="text1"/>
          <w:spacing w:val="-4"/>
          <w:sz w:val="28"/>
          <w:szCs w:val="28"/>
        </w:rPr>
        <w:t>Căn cứ Nghị định số 257/2025/NĐ-CP ngày 08 tháng 10 năm 2025 của Chính phủ quy định về việc thực hiện dự án áp dụng loại hợp đồng Xây dựng - Chuyển giao (BT)</w:t>
      </w:r>
      <w:r w:rsidRPr="00D90103">
        <w:rPr>
          <w:bCs/>
          <w:i/>
          <w:iCs/>
          <w:color w:val="000000" w:themeColor="text1"/>
          <w:sz w:val="28"/>
          <w:szCs w:val="28"/>
        </w:rPr>
        <w:t>;</w:t>
      </w:r>
    </w:p>
    <w:p w14:paraId="76D8DC33" w14:textId="77777777" w:rsidR="00D3114E" w:rsidRPr="00D90103" w:rsidRDefault="00D3114E" w:rsidP="00D3114E">
      <w:pPr>
        <w:spacing w:before="120" w:after="120"/>
        <w:ind w:firstLine="567"/>
        <w:jc w:val="both"/>
        <w:rPr>
          <w:bCs/>
          <w:i/>
          <w:color w:val="000000" w:themeColor="text1"/>
          <w:sz w:val="28"/>
          <w:szCs w:val="28"/>
        </w:rPr>
      </w:pPr>
      <w:r w:rsidRPr="00D90103">
        <w:rPr>
          <w:bCs/>
          <w:i/>
          <w:iCs/>
          <w:color w:val="000000" w:themeColor="text1"/>
          <w:sz w:val="28"/>
          <w:szCs w:val="28"/>
        </w:rPr>
        <w:t>Căn cứ Nghị định số 214/2025/NĐ-CP ngày 04 tháng 8 năm 2025 của Chính phủ quy định chi tiết một số điều và biện pháp thi hành Luật Đấu thầu về lựa chọn nhà thầu;</w:t>
      </w:r>
    </w:p>
    <w:p w14:paraId="78848EC7" w14:textId="6D672DE3" w:rsidR="00D3114E" w:rsidRPr="00D90103" w:rsidRDefault="00D3114E" w:rsidP="00492D7F">
      <w:pPr>
        <w:spacing w:before="120" w:after="120"/>
        <w:ind w:firstLine="567"/>
        <w:jc w:val="both"/>
        <w:rPr>
          <w:bCs/>
          <w:i/>
          <w:iCs/>
          <w:color w:val="000000" w:themeColor="text1"/>
          <w:sz w:val="28"/>
          <w:szCs w:val="28"/>
        </w:rPr>
      </w:pPr>
      <w:r w:rsidRPr="00D90103">
        <w:rPr>
          <w:bCs/>
          <w:i/>
          <w:iCs/>
          <w:color w:val="000000" w:themeColor="text1"/>
          <w:sz w:val="28"/>
          <w:szCs w:val="28"/>
        </w:rPr>
        <w:t>Xét Tờ trình số ......./TTr-UBND ngày ...... tháng ...... năm 2025 của Ủy ban nhân dân Thành phố về việc ban hành Nghị quyết quy đ</w:t>
      </w:r>
      <w:r w:rsidR="00492D7F" w:rsidRPr="00D90103">
        <w:rPr>
          <w:bCs/>
          <w:i/>
          <w:iCs/>
          <w:color w:val="000000" w:themeColor="text1"/>
          <w:sz w:val="28"/>
          <w:szCs w:val="28"/>
        </w:rPr>
        <w:t xml:space="preserve">ịnh tiêu chí, điều kiện, </w:t>
      </w:r>
      <w:r w:rsidRPr="00D90103">
        <w:rPr>
          <w:bCs/>
          <w:i/>
          <w:iCs/>
          <w:color w:val="000000" w:themeColor="text1"/>
          <w:sz w:val="28"/>
          <w:szCs w:val="28"/>
        </w:rPr>
        <w:t xml:space="preserve">trình tự, thủ tục, hình thức lựa chọn nhà đầu tư, nhà thầu, loại hợp đồng và cơ chế thanh toán đối với dự án đầu tư theo phương thức đối tác công tư trên địa bàn Thành phố; </w:t>
      </w:r>
      <w:r w:rsidRPr="00D90103">
        <w:rPr>
          <w:bCs/>
          <w:i/>
          <w:iCs/>
          <w:color w:val="000000" w:themeColor="text1"/>
          <w:sz w:val="28"/>
          <w:szCs w:val="28"/>
        </w:rPr>
        <w:lastRenderedPageBreak/>
        <w:t>Báo cáo thẩm tra số ......./BC-HĐND ngày ...... tháng ...... năm 2025 của Ban Kinh tế - Ngân sách Hội đồng nhân dân Thành phố; ý kiến thảo luận của đại biểu Hội đồng nhân dân Thành phố tại kỳ họp.</w:t>
      </w:r>
    </w:p>
    <w:p w14:paraId="10666B0C" w14:textId="77777777"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QUYẾT NGHỊ:</w:t>
      </w:r>
    </w:p>
    <w:p w14:paraId="44255D7D" w14:textId="77777777"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Chương I</w:t>
      </w:r>
    </w:p>
    <w:p w14:paraId="68804BBD" w14:textId="77777777"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QUY ĐỊNH CHUNG</w:t>
      </w:r>
    </w:p>
    <w:p w14:paraId="1CE68EDE"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1. Phạm vi điều chỉnh</w:t>
      </w:r>
    </w:p>
    <w:p w14:paraId="5403A221" w14:textId="6E86DA46" w:rsidR="00D3114E" w:rsidRPr="00D90103" w:rsidRDefault="00D3114E" w:rsidP="00F079A4">
      <w:pPr>
        <w:widowControl w:val="0"/>
        <w:spacing w:before="120" w:after="120"/>
        <w:ind w:firstLine="567"/>
        <w:jc w:val="both"/>
        <w:rPr>
          <w:bCs/>
          <w:iCs/>
          <w:color w:val="000000" w:themeColor="text1"/>
          <w:sz w:val="28"/>
          <w:szCs w:val="28"/>
          <w:lang w:val="vi-VN"/>
        </w:rPr>
      </w:pPr>
      <w:r w:rsidRPr="00D90103">
        <w:rPr>
          <w:bCs/>
          <w:iCs/>
          <w:color w:val="000000" w:themeColor="text1"/>
          <w:sz w:val="28"/>
          <w:szCs w:val="28"/>
        </w:rPr>
        <w:t>1. Nghị quyết này quy định tiêu chí, điều kiện, trình tự, thủ tục, hình thức lựa chọn nhà đầu tư, nhà thầu; loại hợp đồng dự án và cơ chế thanh toán đối với dự án đầu tư theo phương thức đối tác công tư (sau đây gọi là dự án PPP) trên địa bàn Thành phố Hồ Chí Minh theo quy định tại điểm a khoản 4 Điều 32 Luật</w:t>
      </w:r>
      <w:r w:rsidRPr="00D90103">
        <w:rPr>
          <w:bCs/>
          <w:iCs/>
          <w:color w:val="000000" w:themeColor="text1"/>
          <w:sz w:val="28"/>
          <w:szCs w:val="28"/>
          <w:lang w:val="vi-VN"/>
        </w:rPr>
        <w:t xml:space="preserve"> Phát triển đô thị.</w:t>
      </w:r>
    </w:p>
    <w:p w14:paraId="2A6FB0C5"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Nghị quyết này quy định cụ thể đối với các loại hợp đồng dự án PPP sau đây:</w:t>
      </w:r>
    </w:p>
    <w:p w14:paraId="19DD34CF"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Loại hợp đồng Kinh doanh - Quản lý (hợp đồng O&amp;M) áp dụng đối với công trình, hệ thống cơ sở hạ tầng hiện hữu mà nhà đầu tư bỏ kinh phí sửa chữa, cải tạo, nâng cấp và tự đề xuất khoản kinh phí nộp ngân sách nhà nước;</w:t>
      </w:r>
    </w:p>
    <w:p w14:paraId="563FA85D"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Loại hợp đồng Xây dựng - Chuyển giao không yêu cầu thanh toán (hợp đồng BT không yêu cầu thanh toán) được kết hợp với hợp đồng Kinh doanh - Quản lý (O&amp;M) đối với công trình có yêu cầu vận hành, khai thác sau khi hoàn thành;</w:t>
      </w:r>
    </w:p>
    <w:p w14:paraId="632AD658"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c) Loại hợp đồng Xây dựng - Chuyển giao - Thuê dịch vụ (hợp đồng BTL) và loại hợp đồng Xây dựng - Thuê dịch vụ - Chuyển giao (hợp đồng BLT) áp dụng trong lĩnh vực khoa học, công nghệ, đổi mới sáng tạo, công nghệ chiến lược, gắn với cơ chế chia sẻ rủi ro.</w:t>
      </w:r>
    </w:p>
    <w:p w14:paraId="7D6DD0A5"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 Nội dung không quy định tại Nghị quyết này được thực hiện theo quy định của pháp luật về đầu tư theo phương thức đối tác công tư, pháp luật về đấu thầu và pháp luật có liên quan.</w:t>
      </w:r>
    </w:p>
    <w:p w14:paraId="78EA529C"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2. Đối tượng áp dụng</w:t>
      </w:r>
    </w:p>
    <w:p w14:paraId="50701080" w14:textId="55DFF979"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Cơ quan nhà nước, các tổ chức chính trị - xã hội.</w:t>
      </w:r>
    </w:p>
    <w:p w14:paraId="7635D2A4"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Cơ quan có thẩm quyền, cơ quan ký kết hợp đồng, đơn vị chuẩn bị dự án và các cơ quan, đơn vị có liên quan trong thực hiện dự án PPP trên địa bàn Thành phố.</w:t>
      </w:r>
    </w:p>
    <w:p w14:paraId="09DEDD1C"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 Nhà đầu tư, doanh nghiệp dự án PPP, nhà thầu và tổ chức, cá nhân trong nước, nước ngoài khác có liên quan.</w:t>
      </w:r>
    </w:p>
    <w:p w14:paraId="45D5347E"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3. Nguyên tắc áp dụng</w:t>
      </w:r>
    </w:p>
    <w:p w14:paraId="1F4B9DE4" w14:textId="27658CD6"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1. Bảo đảm áp dụng đúng đối tượng, đúng mục đích, phù hợp với quy định của </w:t>
      </w:r>
      <w:r w:rsidR="00703DEB" w:rsidRPr="00D90103">
        <w:rPr>
          <w:bCs/>
          <w:iCs/>
          <w:color w:val="000000" w:themeColor="text1"/>
          <w:sz w:val="28"/>
          <w:szCs w:val="28"/>
          <w:lang w:val="vi-VN"/>
        </w:rPr>
        <w:t>pháp luật về đầu tư theo phương thức đối tác công tư</w:t>
      </w:r>
      <w:r w:rsidRPr="00D90103">
        <w:rPr>
          <w:bCs/>
          <w:iCs/>
          <w:color w:val="000000" w:themeColor="text1"/>
          <w:sz w:val="28"/>
          <w:szCs w:val="28"/>
        </w:rPr>
        <w:t xml:space="preserve"> và pháp luật có liên quan; công khai, minh bạch, khả thi, hiệu quả; không để xảy ra tham nhũng, thất thoát, lãng phí, </w:t>
      </w:r>
      <w:r w:rsidRPr="00D90103">
        <w:rPr>
          <w:bCs/>
          <w:iCs/>
          <w:color w:val="000000" w:themeColor="text1"/>
          <w:sz w:val="28"/>
          <w:szCs w:val="28"/>
        </w:rPr>
        <w:lastRenderedPageBreak/>
        <w:t>tiêu cực.</w:t>
      </w:r>
    </w:p>
    <w:p w14:paraId="32F4FEAF"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Bảo đảm hài hòa lợi ích giữa Nhà nước, nhà đầu tư, người sử dụng và cộng đồng; huy động tối đa nguồn lực xã hội, giảm áp lực bố trí vốn ngân sách nhà nước; gắn với mục tiêu cải cách thủ tục hành chính, rút ngắn thời gian xử lý so với quy định pháp luật hiện hành.</w:t>
      </w:r>
    </w:p>
    <w:p w14:paraId="7BDB44A8" w14:textId="60803011"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pacing w:val="-2"/>
          <w:sz w:val="28"/>
          <w:szCs w:val="28"/>
        </w:rPr>
        <w:t>3. Bảo đảm quyền sở hữu của Nhà nước đối với công trình, hệ thống cơ sở hạ tầng, tài sản công; xác định rõ trách nhiệm của cơ quan, tổ chức, cá nhân có liên quan</w:t>
      </w:r>
      <w:r w:rsidR="00B655EC" w:rsidRPr="00D90103">
        <w:rPr>
          <w:bCs/>
          <w:iCs/>
          <w:color w:val="000000" w:themeColor="text1"/>
          <w:sz w:val="28"/>
          <w:szCs w:val="28"/>
        </w:rPr>
        <w:t>.</w:t>
      </w:r>
    </w:p>
    <w:p w14:paraId="25E5CD01"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4. Giải thích từ ngữ</w:t>
      </w:r>
    </w:p>
    <w:p w14:paraId="7BF66F75"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Trong Nghị quyết này, các từ ngữ dưới đây được hiểu như sau:</w:t>
      </w:r>
    </w:p>
    <w:p w14:paraId="796B7F76" w14:textId="6DCE9047" w:rsidR="00490417"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1. Công trình hiện hữu là </w:t>
      </w:r>
      <w:r w:rsidR="007C10CD" w:rsidRPr="00D90103">
        <w:rPr>
          <w:bCs/>
          <w:iCs/>
          <w:color w:val="000000" w:themeColor="text1"/>
          <w:sz w:val="28"/>
          <w:szCs w:val="28"/>
        </w:rPr>
        <w:t xml:space="preserve">tài sản công, </w:t>
      </w:r>
      <w:r w:rsidRPr="00D90103">
        <w:rPr>
          <w:bCs/>
          <w:iCs/>
          <w:color w:val="000000" w:themeColor="text1"/>
          <w:sz w:val="28"/>
          <w:szCs w:val="28"/>
        </w:rPr>
        <w:t>công trình, hệ thống cơ sở hạ tầng đã được đầu tư xây dựng, thuộc sở hữu của Nhà nước hoặc do Nhà nước quản lý, đang khai thác hoặc có khả năng khai thác nhưng cần được sửa chữa, cải tạo, nâng cấp để duy trì hoặc nâng cao hiệu quả khai thác.</w:t>
      </w:r>
      <w:r w:rsidR="00490417" w:rsidRPr="00D90103">
        <w:rPr>
          <w:bCs/>
          <w:iCs/>
          <w:color w:val="000000" w:themeColor="text1"/>
          <w:sz w:val="28"/>
          <w:szCs w:val="28"/>
        </w:rPr>
        <w:t xml:space="preserve"> </w:t>
      </w:r>
    </w:p>
    <w:p w14:paraId="27235013" w14:textId="2B098C34" w:rsidR="00A63C04" w:rsidRPr="00D90103" w:rsidRDefault="00FA4791"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Hai loại hợp đồng dự án PPP được quy định cụ thể tại Nghị quyết này được hiểu như sau:</w:t>
      </w:r>
    </w:p>
    <w:p w14:paraId="7113D043" w14:textId="4B6C2D0A" w:rsidR="00A63C04" w:rsidRPr="00D90103" w:rsidRDefault="00FA4791"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Hợp đồng O&amp;M đối với công trình hiện hữu có sửa chữa, cải tạo, nâng cấp là hợp đồng Kinh doanh - Quản lý được ký kết giữa cơ quan ký kết hợp đồng với nhà đầu tư, doanh nghiệp dự án PPP để kinh doanh, quản lý một phần hoặc toàn bộ công trình hiện hữu trong thời hạn hợp đồng, theo đó nhà đầu tư tự bỏ toàn bộ kinh phí sửa chữa, cải tạo, nâng cấp và kinh phí vận hành, khai thác công trình, không sử dụng vốn nhà nước trong dự án và tự đề xuất khoản kinh phí nộp ngân sách nhà nước; hết thời hạn hợp đồng, nhà đầu tư chấm dứt việc kinh doanh, quản lý và chuyển giao công trình cho Nhà nước;</w:t>
      </w:r>
    </w:p>
    <w:p w14:paraId="20299021" w14:textId="4B05E384" w:rsidR="00A63C04" w:rsidRPr="00D90103" w:rsidRDefault="00FA4791"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Hợp đồng BT không yêu cầu thanh toán kết hợp O&amp;M là hợp đồng Xây dựng - Chuyển giao không yêu cầu thanh toán được kết hợp với hợp đồng Kinh doanh - Quản lý, theo đó nhà đầu tư tự bỏ vốn xây dựng công trình và chuyển giao quyền sở hữu công trình cho Nhà nước ngay sau khi hoàn thành xây dựng, nghiệm thu</w:t>
      </w:r>
      <w:r w:rsidR="001267A8" w:rsidRPr="00D90103">
        <w:rPr>
          <w:bCs/>
          <w:iCs/>
          <w:color w:val="000000" w:themeColor="text1"/>
          <w:sz w:val="28"/>
          <w:szCs w:val="28"/>
        </w:rPr>
        <w:t xml:space="preserve"> và không yêu cầu Nhà nước thanh toán chi phí đầu tư xây dựng theo quy định của pháp luật về đầu tư theo phương thức đối tác công tư</w:t>
      </w:r>
      <w:r w:rsidRPr="00D90103">
        <w:rPr>
          <w:bCs/>
          <w:iCs/>
          <w:color w:val="000000" w:themeColor="text1"/>
          <w:sz w:val="28"/>
          <w:szCs w:val="28"/>
        </w:rPr>
        <w:t>; đối với công trình có yêu cầu vận hành, khai thác thường xuyên, liên tục sau khi hoàn thành, nhà đầu tư được giao vận hành, kinh doanh, khai thác công trình theo hợp đồng O&amp;M trong thời hạn xác định tại hợp đồng dự án.</w:t>
      </w:r>
    </w:p>
    <w:p w14:paraId="79C97F41"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 Kinh phí nhà đầu tư nộp ngân sách nhà nước là khoản tiền mà nhà đầu tư đề xuất và cam kết nộp ngân sách nhà nước để được quyền vận hành, kinh doanh, khai thác công trình hiện hữu trong thời hạn hợp đồng O&amp;M, được xác định thông qua kết quả lựa chọn nhà đầu tư hoặc kết quả đàm phán hợp đồng theo quy định tại Nghị quyết này.</w:t>
      </w:r>
    </w:p>
    <w:p w14:paraId="1344B7D4" w14:textId="2CF499B5" w:rsidR="00104B6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4. Công nghệ chiến lược là công nghệ được xác định theo Danh mục công nghệ </w:t>
      </w:r>
      <w:r w:rsidRPr="00D90103">
        <w:rPr>
          <w:bCs/>
          <w:iCs/>
          <w:color w:val="000000" w:themeColor="text1"/>
          <w:sz w:val="28"/>
          <w:szCs w:val="28"/>
        </w:rPr>
        <w:lastRenderedPageBreak/>
        <w:t>chiến lược</w:t>
      </w:r>
      <w:r w:rsidR="002B31CC" w:rsidRPr="00D90103">
        <w:rPr>
          <w:bCs/>
          <w:iCs/>
          <w:color w:val="000000" w:themeColor="text1"/>
          <w:sz w:val="28"/>
          <w:szCs w:val="28"/>
        </w:rPr>
        <w:t xml:space="preserve"> và danh mục sản phẩm công nghệ chiến lược do Thủ tướng Chính phủ ban hành theo quy định pháp luật về công nghệ cao.</w:t>
      </w:r>
    </w:p>
    <w:p w14:paraId="42EADB77" w14:textId="77777777" w:rsidR="00D72CC5" w:rsidRPr="00D90103" w:rsidRDefault="00D72CC5" w:rsidP="00F079A4">
      <w:pPr>
        <w:widowControl w:val="0"/>
        <w:spacing w:before="120" w:after="120"/>
        <w:ind w:firstLine="567"/>
        <w:jc w:val="both"/>
        <w:rPr>
          <w:bCs/>
          <w:iCs/>
          <w:color w:val="000000" w:themeColor="text1"/>
          <w:sz w:val="28"/>
          <w:szCs w:val="28"/>
        </w:rPr>
      </w:pPr>
    </w:p>
    <w:p w14:paraId="70DC6A1D" w14:textId="4BA4FB2D"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Chương II</w:t>
      </w:r>
    </w:p>
    <w:p w14:paraId="52DFC48F" w14:textId="26DE5E17"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LOẠI HỢP ĐỒNG,</w:t>
      </w:r>
      <w:r w:rsidR="004B5FA8" w:rsidRPr="00D90103">
        <w:rPr>
          <w:b/>
          <w:bCs/>
          <w:iCs/>
          <w:color w:val="000000" w:themeColor="text1"/>
          <w:sz w:val="28"/>
          <w:szCs w:val="28"/>
        </w:rPr>
        <w:t xml:space="preserve"> TRÌNH TỰ THỰC HIỆN,</w:t>
      </w:r>
      <w:r w:rsidRPr="00D90103">
        <w:rPr>
          <w:b/>
          <w:bCs/>
          <w:iCs/>
          <w:color w:val="000000" w:themeColor="text1"/>
          <w:sz w:val="28"/>
          <w:szCs w:val="28"/>
        </w:rPr>
        <w:t xml:space="preserve"> TIÊU CHÍ, ĐIỀU KIỆN LỰA CHỌN DỰ ÁN</w:t>
      </w:r>
    </w:p>
    <w:p w14:paraId="6D847CAF" w14:textId="1EAE014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5. Loại hợp đồng dự án PPP</w:t>
      </w:r>
      <w:r w:rsidR="000646A1" w:rsidRPr="00D90103">
        <w:rPr>
          <w:b/>
          <w:bCs/>
          <w:iCs/>
          <w:color w:val="000000" w:themeColor="text1"/>
          <w:sz w:val="28"/>
          <w:szCs w:val="28"/>
        </w:rPr>
        <w:t>, trình tự thực hiện dự án</w:t>
      </w:r>
    </w:p>
    <w:p w14:paraId="1B40D72A" w14:textId="367A4535"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Các loại hợp đồng dự án PPP áp dụng trên địa bàn Thành phố thực hiện theo quy định tại Điều 45 của Luật Đầu tư theo phương thức đối tác công tư.</w:t>
      </w:r>
      <w:r w:rsidR="002F791D" w:rsidRPr="00D90103">
        <w:rPr>
          <w:bCs/>
          <w:iCs/>
          <w:color w:val="000000" w:themeColor="text1"/>
          <w:sz w:val="28"/>
          <w:szCs w:val="28"/>
        </w:rPr>
        <w:t xml:space="preserve"> Ngoài ra,</w:t>
      </w:r>
      <w:r w:rsidRPr="00D90103">
        <w:rPr>
          <w:bCs/>
          <w:iCs/>
          <w:color w:val="000000" w:themeColor="text1"/>
          <w:sz w:val="28"/>
          <w:szCs w:val="28"/>
        </w:rPr>
        <w:t xml:space="preserve"> Thành phố áp dụng cụ thể các loại hợp đồng sau đây theo quy định tại Nghị quyết này:</w:t>
      </w:r>
    </w:p>
    <w:p w14:paraId="218B38FB" w14:textId="46D799C3"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Hợp đồng O&amp;M đối với công trình hiện hữu có sửa chữa, cải tạo, nâng cấp</w:t>
      </w:r>
      <w:r w:rsidR="00FA4791" w:rsidRPr="00D90103">
        <w:rPr>
          <w:bCs/>
          <w:iCs/>
          <w:color w:val="000000" w:themeColor="text1"/>
          <w:sz w:val="28"/>
          <w:szCs w:val="28"/>
        </w:rPr>
        <w:t>;</w:t>
      </w:r>
    </w:p>
    <w:p w14:paraId="7515BD09" w14:textId="3B1954E6"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Hợp đồng BT không yêu cầu thanh toán kết hợp O&amp;M</w:t>
      </w:r>
      <w:r w:rsidR="00FA4791" w:rsidRPr="00D90103">
        <w:rPr>
          <w:bCs/>
          <w:iCs/>
          <w:color w:val="000000" w:themeColor="text1"/>
          <w:sz w:val="28"/>
          <w:szCs w:val="28"/>
        </w:rPr>
        <w:t>;</w:t>
      </w:r>
    </w:p>
    <w:p w14:paraId="5E0209E3" w14:textId="3F7EABD1"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c) Hợp đồng BTL, hợp đồng BLT trong lĩnh vực khoa học, công nghệ, công nghệ chiến lượ</w:t>
      </w:r>
      <w:r w:rsidR="00FA4791" w:rsidRPr="00D90103">
        <w:rPr>
          <w:bCs/>
          <w:iCs/>
          <w:color w:val="000000" w:themeColor="text1"/>
          <w:sz w:val="28"/>
          <w:szCs w:val="28"/>
        </w:rPr>
        <w:t>c;</w:t>
      </w:r>
    </w:p>
    <w:p w14:paraId="0F4240D4" w14:textId="58FDE232" w:rsidR="00D3114E" w:rsidRPr="00D90103" w:rsidRDefault="00FA4791"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w:t>
      </w:r>
      <w:r w:rsidR="00D3114E" w:rsidRPr="00D90103">
        <w:rPr>
          <w:bCs/>
          <w:iCs/>
          <w:color w:val="000000" w:themeColor="text1"/>
          <w:sz w:val="28"/>
          <w:szCs w:val="28"/>
        </w:rPr>
        <w:t>. Việc lựa chọn loại hợp đồng phải phù hợp với tính chất, yêu cầu vận hành, khai thác của công trình, phương án tài chính và khả năng cân đối nguồn lực của Thành phố; được xác định tại quyết định chủ trương đầu tư</w:t>
      </w:r>
      <w:r w:rsidR="00657532" w:rsidRPr="00D90103">
        <w:rPr>
          <w:bCs/>
          <w:iCs/>
          <w:color w:val="000000" w:themeColor="text1"/>
          <w:sz w:val="28"/>
          <w:szCs w:val="28"/>
        </w:rPr>
        <w:t xml:space="preserve"> đối với hợp đồng quy định tại điểm a và điểm c khoản 1 Điều này</w:t>
      </w:r>
      <w:r w:rsidR="00D3114E" w:rsidRPr="00D90103">
        <w:rPr>
          <w:bCs/>
          <w:iCs/>
          <w:color w:val="000000" w:themeColor="text1"/>
          <w:sz w:val="28"/>
          <w:szCs w:val="28"/>
        </w:rPr>
        <w:t xml:space="preserve"> và quyết định phê duyệt dự á</w:t>
      </w:r>
      <w:r w:rsidR="00657532" w:rsidRPr="00D90103">
        <w:rPr>
          <w:bCs/>
          <w:iCs/>
          <w:color w:val="000000" w:themeColor="text1"/>
          <w:sz w:val="28"/>
          <w:szCs w:val="28"/>
        </w:rPr>
        <w:t>n đối với hợp đồng quy định tại điểm a khoản 1 Điều này.</w:t>
      </w:r>
    </w:p>
    <w:p w14:paraId="15F402C7" w14:textId="77777777" w:rsidR="00F079A4" w:rsidRPr="00D90103" w:rsidRDefault="000646A1"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3. </w:t>
      </w:r>
      <w:r w:rsidR="008E7167" w:rsidRPr="00D90103">
        <w:rPr>
          <w:bCs/>
          <w:iCs/>
          <w:color w:val="000000" w:themeColor="text1"/>
          <w:sz w:val="28"/>
          <w:szCs w:val="28"/>
        </w:rPr>
        <w:t xml:space="preserve">Trình tự thực hiện dự án áp dụng loại hợp đồng quy định tại Điểm a và điểm b Khoản 1 Điều này </w:t>
      </w:r>
      <w:r w:rsidR="00390CC7" w:rsidRPr="00D90103">
        <w:rPr>
          <w:bCs/>
          <w:iCs/>
          <w:color w:val="000000" w:themeColor="text1"/>
          <w:sz w:val="28"/>
          <w:szCs w:val="28"/>
        </w:rPr>
        <w:t xml:space="preserve">được </w:t>
      </w:r>
      <w:r w:rsidR="008E7167" w:rsidRPr="00D90103">
        <w:rPr>
          <w:bCs/>
          <w:iCs/>
          <w:color w:val="000000" w:themeColor="text1"/>
          <w:sz w:val="28"/>
          <w:szCs w:val="28"/>
        </w:rPr>
        <w:t xml:space="preserve">thực hiện </w:t>
      </w:r>
      <w:r w:rsidRPr="00D90103">
        <w:rPr>
          <w:bCs/>
          <w:iCs/>
          <w:color w:val="000000" w:themeColor="text1"/>
          <w:sz w:val="28"/>
          <w:szCs w:val="28"/>
        </w:rPr>
        <w:t>ngay việc lập, thẩm định, quyết định đầu tư dự án mà không phải thực hiện thủ tục lập, thẩm định, quyết định chủ trương đầu tư và các thủ tục khác có liên quan đến quyết định chủ trương đầu tư theo quy định của pháp luật có liên quan.</w:t>
      </w:r>
    </w:p>
    <w:p w14:paraId="25721306" w14:textId="4D1B3787" w:rsidR="00540A9D" w:rsidRPr="00D90103" w:rsidRDefault="00326B03"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4. Trình tự thực hiện dự án áp dụng loại hợp đồng quy định tại điểm c Khoản 1 Điều </w:t>
      </w:r>
      <w:r w:rsidR="00540A9D" w:rsidRPr="00D90103">
        <w:rPr>
          <w:bCs/>
          <w:iCs/>
          <w:color w:val="000000" w:themeColor="text1"/>
          <w:sz w:val="28"/>
          <w:szCs w:val="28"/>
        </w:rPr>
        <w:t>này do nhà đầu tư đề xuất mà không sử dụng vốn nhà nước hoặc nhà đầu tư có quyền sở hữu, quyền sử dụng đối với công nghệ thuộc danh mục công nghệ chiến lược và sản phẩm công nghệ chiến lược theo quy định của pháp luật về khoa học, công nghệ và đổi mới sáng tạo, pháp luật về công nghệ cao thuộc trường hợp chỉ định nhà đầu tư, quy trình dự án PPP được thực hiện như sau:</w:t>
      </w:r>
    </w:p>
    <w:p w14:paraId="245085E7" w14:textId="77777777" w:rsidR="00540A9D" w:rsidRPr="00D90103" w:rsidRDefault="00540A9D"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Nhà đầu tư lập báo cáo nghiên cứu khả thi kèm theo hồ sơ năng lực và dự thảo hợp đồng;</w:t>
      </w:r>
    </w:p>
    <w:p w14:paraId="402DB5A7" w14:textId="77777777" w:rsidR="00540A9D" w:rsidRPr="00D90103" w:rsidRDefault="00540A9D"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Cơ quan có thẩm quyền tổ chức thẩm định báo cáo nghiên cứu khả thi, phê duyệt dự án và kết quả chỉ định nhà đầu tư;</w:t>
      </w:r>
    </w:p>
    <w:p w14:paraId="286E5426" w14:textId="4943BAC1" w:rsidR="00540A9D" w:rsidRPr="00D90103" w:rsidRDefault="00540A9D"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c) Ký kết và thực hiện hợp đồng dự án.</w:t>
      </w:r>
    </w:p>
    <w:p w14:paraId="7BBDC60D"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lastRenderedPageBreak/>
        <w:t>Điều 6. Tiêu chí, điều kiện áp dụng hợp đồng O&amp;M đối với công trình hiện hữu có sửa chữa, cải tạo, nâng cấp</w:t>
      </w:r>
    </w:p>
    <w:p w14:paraId="3A63D40A"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Dự án được áp dụng loại hợp đồng O&amp;M theo Điều này khi đáp ứng đầy đủ các tiêu chí, điều kiện sau đây:</w:t>
      </w:r>
    </w:p>
    <w:p w14:paraId="22CA4C17" w14:textId="2B67F9EC"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Là công trình hiện hữu thuộc sở hữu của Nhà nước hoặc do Nhà nước quản lý, thuộc ngành, lĩnh vực đầu tư theo phương thức PPP quy định tại khoản 1 Điều 4 của Luật Đầu tư theo phương thức đối tác công tư</w:t>
      </w:r>
      <w:r w:rsidR="00477AE6" w:rsidRPr="00D90103">
        <w:rPr>
          <w:bCs/>
          <w:iCs/>
          <w:color w:val="000000" w:themeColor="text1"/>
          <w:sz w:val="28"/>
          <w:szCs w:val="28"/>
        </w:rPr>
        <w:t>.</w:t>
      </w:r>
    </w:p>
    <w:p w14:paraId="6B19D82C" w14:textId="77777777" w:rsidR="00490417"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Cần được sửa chữa, cải tạo, nâng cấp để duy trì hoặc nâng cao hiệu quả, chất lượng khai thác; việc sửa chữa, cải tạo, nâng cấp không làm thay đổi công năng, mục đích sử dụng chính của công trình và phù hợp với quy hoạch có liên quan;</w:t>
      </w:r>
      <w:r w:rsidR="00490417" w:rsidRPr="00D90103">
        <w:rPr>
          <w:bCs/>
          <w:iCs/>
          <w:color w:val="000000" w:themeColor="text1"/>
          <w:sz w:val="28"/>
          <w:szCs w:val="28"/>
        </w:rPr>
        <w:t xml:space="preserve"> Trường hợp đầu tư thêm để nâng cao giá trị sử dụng của tài sản; phân giá trị tài sản đầu tư thêm tự động thuộc về cơ quan có tài sản công sau khi hết thời hạn khai thác.</w:t>
      </w:r>
    </w:p>
    <w:p w14:paraId="38314F3F"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c) Nhà đầu tư tự bỏ toàn bộ kinh phí sửa chữa, cải tạo, nâng cấp và kinh phí vận hành, khai thác; không sử dụng vốn nhà nước trong dự án;</w:t>
      </w:r>
    </w:p>
    <w:p w14:paraId="56B9E7EC" w14:textId="78A30578"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d) Có </w:t>
      </w:r>
      <w:r w:rsidR="00490417" w:rsidRPr="00D90103">
        <w:rPr>
          <w:bCs/>
          <w:iCs/>
          <w:color w:val="000000" w:themeColor="text1"/>
          <w:sz w:val="28"/>
          <w:szCs w:val="28"/>
        </w:rPr>
        <w:t>tính khả thi về mặt tài chính</w:t>
      </w:r>
      <w:r w:rsidRPr="00D90103">
        <w:rPr>
          <w:bCs/>
          <w:iCs/>
          <w:color w:val="000000" w:themeColor="text1"/>
          <w:sz w:val="28"/>
          <w:szCs w:val="28"/>
        </w:rPr>
        <w:t xml:space="preserve"> thông qua hoạt động kinh doanh, khai thác công trình trong thời hạn hợp đồng và bảo đảm nhà đầu tư nộp được khoản kinh phí cho ngân sách nhà nước theo quy định tại Điều 12 Nghị quyết này.</w:t>
      </w:r>
    </w:p>
    <w:p w14:paraId="35031FE1"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Nội dung sửa chữa, cải tạo, nâng cấp, phương án vận hành, khai thác, thời hạn hợp đồng và khoản kinh phí nhà đầu tư nộp ngân sách nhà nước được xác định tại báo cáo nghiên cứu khả thi và hợp đồng dự án.</w:t>
      </w:r>
    </w:p>
    <w:p w14:paraId="6E97553A"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7. Tiêu chí, điều kiện áp dụng hợp đồng BT không yêu cầu thanh toán kết hợp O&amp;M</w:t>
      </w:r>
    </w:p>
    <w:p w14:paraId="3EAD792C"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Dự án được áp dụng loại hợp đồng BT không yêu cầu thanh toán kết hợp O&amp;M khi đáp ứng đầy đủ các tiêu chí, điều kiện sau đây:</w:t>
      </w:r>
    </w:p>
    <w:p w14:paraId="200E646E" w14:textId="1E5125FA"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Đáp ứng điều kiện áp dụng loại hợp đồng BT không yêu cầu thanh toán theo quy định của Luật Đầu tư theo phương thức đối tác công tư</w:t>
      </w:r>
      <w:r w:rsidR="006C7581" w:rsidRPr="00D90103">
        <w:rPr>
          <w:bCs/>
          <w:iCs/>
          <w:color w:val="000000" w:themeColor="text1"/>
          <w:sz w:val="28"/>
          <w:szCs w:val="28"/>
        </w:rPr>
        <w:t>;</w:t>
      </w:r>
    </w:p>
    <w:p w14:paraId="632F8276"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Công trình sau khi hoàn thành, chuyển giao cho Nhà nước có yêu cầu vận hành, khai thác thường xuyên, liên tục;</w:t>
      </w:r>
    </w:p>
    <w:p w14:paraId="49E46439" w14:textId="571D7489" w:rsidR="00CD5465"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c) Nhà đầu tư không yêu cầu Nhà nước thanh toán chi phí đầu tư xây dựng công trình và đề xuất được giao vận hành, khai thác công trình trong thời hạn </w:t>
      </w:r>
      <w:r w:rsidR="006C7581" w:rsidRPr="00D90103">
        <w:rPr>
          <w:bCs/>
          <w:iCs/>
          <w:color w:val="000000" w:themeColor="text1"/>
          <w:sz w:val="28"/>
          <w:szCs w:val="28"/>
        </w:rPr>
        <w:t>tối đa</w:t>
      </w:r>
      <w:r w:rsidR="00CC71F7" w:rsidRPr="00D90103">
        <w:rPr>
          <w:bCs/>
          <w:iCs/>
          <w:color w:val="000000" w:themeColor="text1"/>
          <w:sz w:val="28"/>
          <w:szCs w:val="28"/>
        </w:rPr>
        <w:t xml:space="preserve"> 7 năm</w:t>
      </w:r>
      <w:r w:rsidRPr="00D90103">
        <w:rPr>
          <w:bCs/>
          <w:iCs/>
          <w:color w:val="000000" w:themeColor="text1"/>
          <w:sz w:val="28"/>
          <w:szCs w:val="28"/>
        </w:rPr>
        <w:t xml:space="preserve"> theo hợp đồng O&amp;M</w:t>
      </w:r>
      <w:r w:rsidR="00CD5465" w:rsidRPr="00D90103">
        <w:rPr>
          <w:bCs/>
          <w:iCs/>
          <w:color w:val="000000" w:themeColor="text1"/>
          <w:sz w:val="28"/>
          <w:szCs w:val="28"/>
        </w:rPr>
        <w:t xml:space="preserve"> </w:t>
      </w:r>
      <w:r w:rsidR="00CD5465" w:rsidRPr="00D90103">
        <w:rPr>
          <w:bCs/>
          <w:iCs/>
          <w:color w:val="000000" w:themeColor="text1"/>
          <w:sz w:val="28"/>
          <w:szCs w:val="28"/>
          <w:lang w:val="vi-VN"/>
        </w:rPr>
        <w:t>sau đó sẽ đấu giá quyền khai thác hoặc đấu thầu lựa chọn nhà đầu tư</w:t>
      </w:r>
      <w:r w:rsidR="00CD5465" w:rsidRPr="00D90103">
        <w:rPr>
          <w:bCs/>
          <w:iCs/>
          <w:color w:val="000000" w:themeColor="text1"/>
          <w:sz w:val="28"/>
          <w:szCs w:val="28"/>
        </w:rPr>
        <w:t xml:space="preserve"> hoặc hoặc hình thức khác theo quy định pháp luật.</w:t>
      </w:r>
    </w:p>
    <w:p w14:paraId="71290F3B"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d) Phù hợp với quy hoạch, kế hoạch phát triển kinh tế - xã hội của Thành phố và không trùng lặp với dự án đã có quyết định chủ trương đầu tư hoặc quyết định phê duyệt dự án.</w:t>
      </w:r>
    </w:p>
    <w:p w14:paraId="4F3A3A27" w14:textId="5841D896"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Quyền sở hữu công trình được chuyển giao cho Nhà nước ngay sau khi hoàn thành xây dựng, nghiệm thu</w:t>
      </w:r>
      <w:r w:rsidR="00CD5465" w:rsidRPr="00D90103">
        <w:rPr>
          <w:bCs/>
          <w:iCs/>
          <w:color w:val="000000" w:themeColor="text1"/>
          <w:sz w:val="28"/>
          <w:szCs w:val="28"/>
        </w:rPr>
        <w:t>.</w:t>
      </w:r>
    </w:p>
    <w:p w14:paraId="07D5BD6B"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lastRenderedPageBreak/>
        <w:t>Điều 8. Tiêu chí, điều kiện áp dụng hợp đồng BTL, BLT trong lĩnh vực khoa học, công nghệ, công nghệ chiến lược</w:t>
      </w:r>
    </w:p>
    <w:p w14:paraId="2DD05DC8"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Dự án được áp dụng loại hợp đồng BTL hoặc hợp đồng BLT theo Điều này khi đáp ứng đầy đủ các tiêu chí, điều kiện sau đây:</w:t>
      </w:r>
    </w:p>
    <w:p w14:paraId="2DAA8611"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Thuộc lĩnh vực khoa học, công nghệ, đổi mới sáng tạo, chuyển đổi số, hạ tầng số hoặc ứng dụng công nghệ chiến lược, bao gồm nhưng không giới hạn: trung tâm dữ liệu, hạ tầng điện toán và trí tuệ nhân tạo, phòng thí nghiệm dùng chung, trung tâm nghiên cứu và phát triển (R&amp;D), hạ tầng đổi mới sáng tạo và các công trình phục vụ phát triển công nghệ chiến lược;</w:t>
      </w:r>
    </w:p>
    <w:p w14:paraId="01E60DCD"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Công trình, hệ thống cơ sở hạ tầng sau khi hoàn thành được chuyển giao cho Nhà nước và Nhà nước thuê lại dịch vụ do nhà đầu tư cung cấp; Nhà nước thanh toán trên cơ sở chất lượng, khối lượng sản phẩm, dịch vụ;</w:t>
      </w:r>
    </w:p>
    <w:p w14:paraId="71AC19DB"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c) Có yêu cầu cao về trình độ công nghệ, năng lực vận hành chuyên biệt của nhà đầu tư và có rủi ro về nhu cầu sử dụng dịch vụ hoặc rủi ro công nghệ lỗi thời cần được chia sẻ giữa Nhà nước và nhà đầu tư;</w:t>
      </w:r>
    </w:p>
    <w:p w14:paraId="7268E317"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d) Phù hợp với quy hoạch, chương trình, kế hoạch phát triển khoa học, công nghệ và đổi mới sáng tạo của Thành phố; có khả năng bố trí nguồn vốn nhà nước để thanh toán theo tiến độ và chất lượng dịch vụ.</w:t>
      </w:r>
    </w:p>
    <w:p w14:paraId="3CDCD5C7"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Dự án quy định tại Điều này được áp dụng các ưu đãi, bảo đảm đầu tư và cơ chế thực hiện đối với dự án PPP trong lĩnh vực khoa học, công nghệ theo quy định của Luật Đầu tư theo phương thức đối tác công tư, Nghị định số 243/2025/NĐ-CP và cơ chế chia sẻ rủi ro quy định tại Điều 14 Nghị quyết này.</w:t>
      </w:r>
    </w:p>
    <w:p w14:paraId="7F0206D6" w14:textId="77777777" w:rsidR="00D3114E" w:rsidRPr="00D90103" w:rsidRDefault="00D3114E" w:rsidP="00F079A4">
      <w:pPr>
        <w:widowControl w:val="0"/>
        <w:spacing w:before="120" w:after="120"/>
        <w:jc w:val="center"/>
        <w:rPr>
          <w:bCs/>
          <w:iCs/>
          <w:color w:val="000000" w:themeColor="text1"/>
          <w:sz w:val="28"/>
          <w:szCs w:val="28"/>
        </w:rPr>
      </w:pPr>
      <w:r w:rsidRPr="00D90103">
        <w:rPr>
          <w:b/>
          <w:bCs/>
          <w:iCs/>
          <w:color w:val="000000" w:themeColor="text1"/>
          <w:sz w:val="28"/>
          <w:szCs w:val="28"/>
        </w:rPr>
        <w:t>Chương III</w:t>
      </w:r>
    </w:p>
    <w:p w14:paraId="0BCD2DE4" w14:textId="7F2EA6DB"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HÌNH THỨC, TRÌNH TỰ, THỦ TỤC LỰA CHỌN NHÀ ĐẦU TƯ, NHÀ THẦU</w:t>
      </w:r>
    </w:p>
    <w:p w14:paraId="596637C1"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9. Hình thức lựa chọn nhà đầu tư</w:t>
      </w:r>
    </w:p>
    <w:p w14:paraId="5CC30A75" w14:textId="4092E23B" w:rsidR="00D3114E" w:rsidRPr="00D90103" w:rsidRDefault="00AC5A43"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w:t>
      </w:r>
      <w:r w:rsidR="00D3114E" w:rsidRPr="00D90103">
        <w:rPr>
          <w:bCs/>
          <w:iCs/>
          <w:color w:val="000000" w:themeColor="text1"/>
          <w:sz w:val="28"/>
          <w:szCs w:val="28"/>
        </w:rPr>
        <w:t>. Ưu tiên áp dụng hình thức đấu thầu rộng rãi. Đối với dự án áp dụng hợp đồng O&amp;M quy định tại Điều 6 Nghị quyết này, tiêu chí về tài chính - thương mại để đánh giá, xếp hạng hồ sơ dự thầu là khoản kinh phí nhà đầu tư đề xuất nộp ngân sách nhà nước; nhà đầu tư đề xuất khoản kinh phí nộp ngân sách nhà nước cao nhất và đáp ứng yêu cầu về kỹ thuật, năng lực, kinh nghiệm được xếp hạng thứ nhất.</w:t>
      </w:r>
    </w:p>
    <w:p w14:paraId="41752157" w14:textId="0CD33CC4" w:rsidR="00D3114E" w:rsidRPr="00D90103" w:rsidRDefault="00AC5A43"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w:t>
      </w:r>
      <w:r w:rsidR="00D3114E" w:rsidRPr="00D90103">
        <w:rPr>
          <w:bCs/>
          <w:iCs/>
          <w:color w:val="000000" w:themeColor="text1"/>
          <w:sz w:val="28"/>
          <w:szCs w:val="28"/>
        </w:rPr>
        <w:t>. Đối với dự án do nhà đầu tư đề xuất áp dụng hợp đồng BT không yêu cầu thanh toán kết hợp O&amp;M quy định tại Điều 7 Nghị quyết này, việc lựa chọn nhà đầu tư được thực hiện theo quy định đối với dự án áp dụng loại hợp đồng BT không yêu cầu thanh toán tại Luật Đầu tư theo phương thức đối tác công tư.</w:t>
      </w:r>
      <w:r w:rsidR="00490417" w:rsidRPr="00D90103">
        <w:rPr>
          <w:bCs/>
          <w:iCs/>
          <w:color w:val="000000" w:themeColor="text1"/>
          <w:sz w:val="28"/>
          <w:szCs w:val="28"/>
        </w:rPr>
        <w:t xml:space="preserve"> Sau khi kết thúc thời hạn hợp đồng, cơ quan có thẩm quyền quyết định hình thức lựa chọn Nhà đầu tư quy định tại khoản 1 Điều 9 Nghị quyết này hoặc hình thức đấu giá quyền khai thác tài sản</w:t>
      </w:r>
      <w:r w:rsidR="00CD5465" w:rsidRPr="00D90103">
        <w:rPr>
          <w:bCs/>
          <w:iCs/>
          <w:color w:val="000000" w:themeColor="text1"/>
          <w:sz w:val="28"/>
          <w:szCs w:val="28"/>
        </w:rPr>
        <w:t xml:space="preserve"> hoặc hình thức khác theo quy định pháp luật</w:t>
      </w:r>
      <w:r w:rsidR="00490417" w:rsidRPr="00D90103">
        <w:rPr>
          <w:bCs/>
          <w:iCs/>
          <w:color w:val="000000" w:themeColor="text1"/>
          <w:sz w:val="28"/>
          <w:szCs w:val="28"/>
        </w:rPr>
        <w:t xml:space="preserve">. </w:t>
      </w:r>
    </w:p>
    <w:p w14:paraId="458CE397" w14:textId="404AB374" w:rsidR="00D3114E" w:rsidRPr="00D90103" w:rsidRDefault="00AC5A43" w:rsidP="00F079A4">
      <w:pPr>
        <w:widowControl w:val="0"/>
        <w:spacing w:before="120" w:after="120"/>
        <w:ind w:firstLine="567"/>
        <w:jc w:val="both"/>
        <w:rPr>
          <w:bCs/>
          <w:iCs/>
          <w:color w:val="000000" w:themeColor="text1"/>
          <w:sz w:val="28"/>
          <w:szCs w:val="28"/>
          <w:lang w:val="vi-VN"/>
        </w:rPr>
      </w:pPr>
      <w:r w:rsidRPr="00D90103">
        <w:rPr>
          <w:bCs/>
          <w:iCs/>
          <w:color w:val="000000" w:themeColor="text1"/>
          <w:sz w:val="28"/>
          <w:szCs w:val="28"/>
        </w:rPr>
        <w:lastRenderedPageBreak/>
        <w:t>3</w:t>
      </w:r>
      <w:r w:rsidR="00D3114E" w:rsidRPr="00D90103">
        <w:rPr>
          <w:bCs/>
          <w:iCs/>
          <w:color w:val="000000" w:themeColor="text1"/>
          <w:sz w:val="28"/>
          <w:szCs w:val="28"/>
        </w:rPr>
        <w:t>. Đối với dự án thuộc trường hợp lựa chọn nhà đầu tư trong trường hợp đặc biệt</w:t>
      </w:r>
      <w:r w:rsidR="00D3114E" w:rsidRPr="00D90103">
        <w:rPr>
          <w:bCs/>
          <w:iCs/>
          <w:color w:val="000000" w:themeColor="text1"/>
          <w:sz w:val="28"/>
          <w:szCs w:val="28"/>
          <w:lang w:val="vi-VN"/>
        </w:rPr>
        <w:t xml:space="preserve"> thực hiện theo trình tự</w:t>
      </w:r>
      <w:r w:rsidR="00D3114E" w:rsidRPr="00D90103">
        <w:rPr>
          <w:bCs/>
          <w:iCs/>
          <w:color w:val="000000" w:themeColor="text1"/>
          <w:sz w:val="28"/>
          <w:szCs w:val="28"/>
        </w:rPr>
        <w:t xml:space="preserve"> quy định tại Luật</w:t>
      </w:r>
      <w:r w:rsidR="00D3114E" w:rsidRPr="00D90103">
        <w:rPr>
          <w:bCs/>
          <w:iCs/>
          <w:color w:val="000000" w:themeColor="text1"/>
          <w:sz w:val="28"/>
          <w:szCs w:val="28"/>
          <w:lang w:val="vi-VN"/>
        </w:rPr>
        <w:t xml:space="preserve"> Phát triển đô thị.</w:t>
      </w:r>
    </w:p>
    <w:p w14:paraId="490401A7" w14:textId="1EF4B296"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10.</w:t>
      </w:r>
      <w:r w:rsidR="00983396" w:rsidRPr="00D90103">
        <w:rPr>
          <w:b/>
          <w:bCs/>
          <w:iCs/>
          <w:color w:val="000000" w:themeColor="text1"/>
          <w:sz w:val="28"/>
          <w:szCs w:val="28"/>
        </w:rPr>
        <w:t xml:space="preserve"> Hồ sơ, t</w:t>
      </w:r>
      <w:r w:rsidRPr="00D90103">
        <w:rPr>
          <w:b/>
          <w:bCs/>
          <w:iCs/>
          <w:color w:val="000000" w:themeColor="text1"/>
          <w:sz w:val="28"/>
          <w:szCs w:val="28"/>
        </w:rPr>
        <w:t>rình tự, thủ tục lựa chọn nhà đầu tư</w:t>
      </w:r>
    </w:p>
    <w:p w14:paraId="39C04FCA" w14:textId="3CB1818F"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1. Hồ sơ, trình tự, thủ tục lựa chọn nhà đầu tư thực hiện theo quy định của Luật Đầu tư theo phương thức đối tác công tư và </w:t>
      </w:r>
      <w:r w:rsidR="0009249C" w:rsidRPr="00D90103">
        <w:rPr>
          <w:bCs/>
          <w:iCs/>
          <w:color w:val="000000" w:themeColor="text1"/>
          <w:sz w:val="28"/>
          <w:szCs w:val="28"/>
        </w:rPr>
        <w:t>Luật Phát triển đô thị.</w:t>
      </w:r>
      <w:r w:rsidRPr="00D90103">
        <w:rPr>
          <w:bCs/>
          <w:iCs/>
          <w:color w:val="000000" w:themeColor="text1"/>
          <w:sz w:val="28"/>
          <w:szCs w:val="28"/>
        </w:rPr>
        <w:t xml:space="preserve"> </w:t>
      </w:r>
    </w:p>
    <w:p w14:paraId="21C1D658" w14:textId="478A0F71"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Hồ sơ mời thầu, hồ sơ yêu cầu đối với dự án áp dụng hợp đồng O&amp;M quy định tại Điều 6 Nghị quyết này phải xác định rõ: phạm vi, khối lượng sửa chữa, cải tạo, nâng cấp; yêu cầu vận hành, khai thác; thời hạn hợp đồng; mức kinh phí nộp ngân sách nhà nước và phương pháp đánh giá</w:t>
      </w:r>
      <w:r w:rsidR="004D188F" w:rsidRPr="00D90103">
        <w:rPr>
          <w:bCs/>
          <w:iCs/>
          <w:color w:val="000000" w:themeColor="text1"/>
          <w:sz w:val="28"/>
          <w:szCs w:val="28"/>
        </w:rPr>
        <w:t>;</w:t>
      </w:r>
    </w:p>
    <w:p w14:paraId="2448BF45" w14:textId="6D88EFBA"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 Mức kinh phí sàn nộp ngân sách nhà nước quy định tại khoản 2 Điều này do cơ quan có thẩm quyền phê duyệt</w:t>
      </w:r>
      <w:r w:rsidR="00CC71F7" w:rsidRPr="00D90103">
        <w:rPr>
          <w:bCs/>
          <w:iCs/>
          <w:color w:val="000000" w:themeColor="text1"/>
          <w:sz w:val="28"/>
          <w:szCs w:val="28"/>
        </w:rPr>
        <w:t xml:space="preserve"> tại Báo cáo nghiên cứu khả thi</w:t>
      </w:r>
      <w:r w:rsidRPr="00D90103">
        <w:rPr>
          <w:bCs/>
          <w:iCs/>
          <w:color w:val="000000" w:themeColor="text1"/>
          <w:sz w:val="28"/>
          <w:szCs w:val="28"/>
        </w:rPr>
        <w:t xml:space="preserve"> trên cơ sở phương án tài chính của dự án (doanh thu dự kiến từ khai thác trừ </w:t>
      </w:r>
      <w:r w:rsidR="009F4C4C" w:rsidRPr="00D90103">
        <w:rPr>
          <w:bCs/>
          <w:iCs/>
          <w:color w:val="000000" w:themeColor="text1"/>
          <w:sz w:val="28"/>
          <w:szCs w:val="28"/>
        </w:rPr>
        <w:t xml:space="preserve">chi phí sửa chữa, cải tạo, nâng cấp và chi phí vận hành, </w:t>
      </w:r>
      <w:r w:rsidR="00CC71F7" w:rsidRPr="00D90103">
        <w:rPr>
          <w:bCs/>
          <w:iCs/>
          <w:color w:val="000000" w:themeColor="text1"/>
          <w:sz w:val="28"/>
          <w:szCs w:val="28"/>
        </w:rPr>
        <w:t>lợi nhuận hợp lý của nhà đầu tư và các chi phí khác có liên quan)</w:t>
      </w:r>
      <w:r w:rsidR="004171FA" w:rsidRPr="00D90103">
        <w:rPr>
          <w:bCs/>
          <w:iCs/>
          <w:color w:val="000000" w:themeColor="text1"/>
          <w:sz w:val="28"/>
          <w:szCs w:val="28"/>
        </w:rPr>
        <w:t>.</w:t>
      </w:r>
      <w:r w:rsidRPr="00D90103">
        <w:rPr>
          <w:bCs/>
          <w:iCs/>
          <w:color w:val="000000" w:themeColor="text1"/>
          <w:sz w:val="28"/>
          <w:szCs w:val="28"/>
        </w:rPr>
        <w:t xml:space="preserve"> </w:t>
      </w:r>
    </w:p>
    <w:p w14:paraId="15DE709E" w14:textId="167F4C74"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4. Việc tổ chức đánh giá hồ sơ, phê duyệt kết quả lựa chọn nhà đầu tư, đàm phán, hoàn thiện và ký kết hợp đồng thực hiện theo quy định của pháp luật về đầu tư theo phương thức đối tác công tư. </w:t>
      </w:r>
    </w:p>
    <w:p w14:paraId="119319DE"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Điều 11. Lựa chọn nhà thầu</w:t>
      </w:r>
    </w:p>
    <w:p w14:paraId="53542387"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Việc lựa chọn nhà thầu thực hiện các gói thầu thuộc dự án PPP quy định tại Nghị quyết này được thực hiện theo quy định của pháp luật về đấu thầu.</w:t>
      </w:r>
    </w:p>
    <w:p w14:paraId="5DE3CFA0"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Đối với các gói thầu do doanh nghiệp dự án PPP tự thực hiện bằng nguồn vốn của nhà đầu tư (không sử dụng vốn nhà nước), doanh nghiệp dự án được tự quyết định việc lựa chọn nhà thầu trên cơ sở bảo đảm công khai, minh bạch, tiến độ, chất lượng và hiệu quả, phù hợp với hợp đồng dự án và quy định của pháp luật có liên quan.</w:t>
      </w:r>
    </w:p>
    <w:p w14:paraId="07A12850"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 Ưu tiên lựa chọn nhà thầu áp dụng công nghệ tiên tiến, thân thiện môi trường theo quy định tại khoản 3 Điều 3 Nghị quyết này.</w:t>
      </w:r>
    </w:p>
    <w:p w14:paraId="4C9429DA" w14:textId="77777777"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Chương IV</w:t>
      </w:r>
    </w:p>
    <w:p w14:paraId="6B167126" w14:textId="77777777"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CƠ CHẾ THANH TOÁN</w:t>
      </w:r>
    </w:p>
    <w:p w14:paraId="56FFC0A8" w14:textId="0A4FF333"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 xml:space="preserve">Điều 12. </w:t>
      </w:r>
      <w:r w:rsidR="00416B5F" w:rsidRPr="00D90103">
        <w:rPr>
          <w:b/>
          <w:bCs/>
          <w:iCs/>
          <w:color w:val="000000" w:themeColor="text1"/>
          <w:sz w:val="28"/>
          <w:szCs w:val="28"/>
        </w:rPr>
        <w:t>Phương án tài chính</w:t>
      </w:r>
      <w:r w:rsidRPr="00D90103">
        <w:rPr>
          <w:b/>
          <w:bCs/>
          <w:iCs/>
          <w:color w:val="000000" w:themeColor="text1"/>
          <w:sz w:val="28"/>
          <w:szCs w:val="28"/>
        </w:rPr>
        <w:t xml:space="preserve"> đối với hợp đồng O&amp;M có sửa chữa, cải tạo, nâng cấp công trình hiện hữu</w:t>
      </w:r>
    </w:p>
    <w:p w14:paraId="2C8EBEA1"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Nhà nước không thanh toán cho nhà đầu tư chi phí sửa chữa, cải tạo, nâng cấp và chi phí vận hành, khai thác công trình. Nhà đầu tư thu hồi vốn và lợi nhuận thông qua hoạt động kinh doanh, khai thác công trình trong thời hạn hợp đồng.</w:t>
      </w:r>
    </w:p>
    <w:p w14:paraId="7B33F8E8" w14:textId="4F03EBB3"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2. Nhà đầu tư có nghĩa vụ nộp ngân sách nhà nước khoản kinh phí do nhà đầu tư đề xuất theo kết quả lựa chọn nhà đầu tư hoặc kết quả đàm phán hợp đồng. Khoản </w:t>
      </w:r>
      <w:r w:rsidRPr="00D90103">
        <w:rPr>
          <w:bCs/>
          <w:iCs/>
          <w:color w:val="000000" w:themeColor="text1"/>
          <w:sz w:val="28"/>
          <w:szCs w:val="28"/>
        </w:rPr>
        <w:lastRenderedPageBreak/>
        <w:t>kinh phí này được xác định thông qua cạnh tranh trong quá trình lựa chọn nhà đầu tư hoặc thông qua đàm phán</w:t>
      </w:r>
      <w:r w:rsidR="00CF1D49" w:rsidRPr="00D90103">
        <w:rPr>
          <w:bCs/>
          <w:iCs/>
          <w:color w:val="000000" w:themeColor="text1"/>
          <w:sz w:val="28"/>
          <w:szCs w:val="28"/>
        </w:rPr>
        <w:t xml:space="preserve"> Hợp đồng. </w:t>
      </w:r>
    </w:p>
    <w:p w14:paraId="13E0D4FE"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 Phương thức nộp khoản kinh phí quy định tại khoản 2 Điều này được thỏa thuận tại hợp đồng dự án theo một trong các phương thức: nộp một lần, nộp theo tiến độ hoặc nộp định kỳ hằng năm trong thời hạn hợp đồng, bảo đảm phù hợp với phương án tài chính của dự án. Khoản kinh phí nhà đầu tư nộp là khoản thu ngân sách nhà nước, được quản lý, sử dụng theo quy định của pháp luật về ngân sách nhà nước.</w:t>
      </w:r>
    </w:p>
    <w:p w14:paraId="3357DFBA"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4. Công trình thuộc sở hữu của Nhà nước trong suốt thời hạn hợp đồng. Khi hết thời hạn hợp đồng, nhà đầu tư có trách nhiệm chuyển giao công trình cho Nhà nước hoặc cơ quan được giao quản lý theo điều kiện, trạng thái đã thỏa thuận tại hợp đồng dự án.</w:t>
      </w:r>
    </w:p>
    <w:p w14:paraId="69DD219E" w14:textId="4CE02AA8" w:rsidR="00E7660A" w:rsidRPr="00D90103" w:rsidRDefault="0098339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highlight w:val="yellow"/>
        </w:rPr>
        <w:t>5. Nội dung thẩm định Báo cáo nghiên cứu khả thi hợp đồng</w:t>
      </w:r>
      <w:r w:rsidRPr="00D90103">
        <w:rPr>
          <w:bCs/>
          <w:iCs/>
          <w:color w:val="000000" w:themeColor="text1"/>
          <w:sz w:val="28"/>
          <w:szCs w:val="28"/>
        </w:rPr>
        <w:t xml:space="preserve"> O&amp;M có sửa chữa, cải tạo, nâng cấp công trình hiện hữu thực hiện </w:t>
      </w:r>
      <w:r w:rsidR="00AE36F9" w:rsidRPr="00D90103">
        <w:rPr>
          <w:bCs/>
          <w:iCs/>
          <w:color w:val="000000" w:themeColor="text1"/>
          <w:sz w:val="28"/>
          <w:szCs w:val="28"/>
        </w:rPr>
        <w:t>theo quy định pháp luật về đầu tư theo phương thức đối tác công tư. V</w:t>
      </w:r>
      <w:r w:rsidR="00E7660A" w:rsidRPr="00D90103">
        <w:rPr>
          <w:bCs/>
          <w:iCs/>
          <w:color w:val="000000" w:themeColor="text1"/>
          <w:sz w:val="28"/>
          <w:szCs w:val="28"/>
        </w:rPr>
        <w:t>iệc sửa chữa, cải tạo, nâng cấp</w:t>
      </w:r>
      <w:r w:rsidR="00AE36F9" w:rsidRPr="00D90103">
        <w:rPr>
          <w:bCs/>
          <w:iCs/>
          <w:color w:val="000000" w:themeColor="text1"/>
          <w:sz w:val="28"/>
          <w:szCs w:val="28"/>
        </w:rPr>
        <w:t xml:space="preserve"> công trình</w:t>
      </w:r>
      <w:r w:rsidR="00E7660A" w:rsidRPr="00D90103">
        <w:rPr>
          <w:bCs/>
          <w:iCs/>
          <w:color w:val="000000" w:themeColor="text1"/>
          <w:sz w:val="28"/>
          <w:szCs w:val="28"/>
        </w:rPr>
        <w:t xml:space="preserve"> có cấu phần xây dựng thì việc lập, thẩm định, phê duyệt được thực hiện theo quy định của pháp luật về xây dựng.</w:t>
      </w:r>
    </w:p>
    <w:p w14:paraId="4D2EB909" w14:textId="2E398CB9"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 xml:space="preserve">Điều 13. </w:t>
      </w:r>
      <w:r w:rsidR="00416B5F" w:rsidRPr="00D90103">
        <w:rPr>
          <w:b/>
          <w:bCs/>
          <w:iCs/>
          <w:color w:val="000000" w:themeColor="text1"/>
          <w:sz w:val="28"/>
          <w:szCs w:val="28"/>
        </w:rPr>
        <w:t xml:space="preserve">Phương án tài chính </w:t>
      </w:r>
      <w:r w:rsidRPr="00D90103">
        <w:rPr>
          <w:b/>
          <w:bCs/>
          <w:iCs/>
          <w:color w:val="000000" w:themeColor="text1"/>
          <w:sz w:val="28"/>
          <w:szCs w:val="28"/>
        </w:rPr>
        <w:t>đối với hợp đồng BT không yêu cầu thanh toán kết hợp O&amp;M</w:t>
      </w:r>
    </w:p>
    <w:p w14:paraId="147D7FA4"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Nhà nước không thanh toán chi phí đầu tư xây dựng công trình cho nhà đầu tư. Nhà đầu tư thu hồi vốn đầu tư xây dựng, chi phí vận hành và lợi nhuận hợp lý thông qua việc vận hành, kinh doanh, khai thác công trình theo hợp đồng O&amp;M trong thời hạn hợp đồng.</w:t>
      </w:r>
    </w:p>
    <w:p w14:paraId="2D96633D"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Cơ chế thanh toán phần vận hành, khai thác được xác định theo một trong các trường hợp sau đây:</w:t>
      </w:r>
    </w:p>
    <w:p w14:paraId="7D69D886"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Đối với công trình có nguồn thu từ hoạt động khai thác: nhà đầu tư được thu phí, giá sản phẩm, dịch vụ hoặc doanh thu khai thác để thu hồi vốn và lợi nhuận. Trường hợp doanh thu thực tế vượt phương án tài chính, phần chênh lệch được xử lý theo cơ chế chia sẻ phần tăng doanh thu quy định tại Điều 82 của Luật Đầu tư theo phương thức đối tác công tư;</w:t>
      </w:r>
    </w:p>
    <w:p w14:paraId="60A483D0"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Đối với công trình không có nguồn thu hoặc nguồn thu không đủ bù đắp chi phí: Nhà nước thanh toán cho nhà đầu tư chi phí vận hành, bảo trì, khai thác trên cơ sở khối lượng, chất lượng dịch vụ theo đơn giá thỏa thuận tại hợp đồng; không thanh toán chi phí đầu tư xây dựng công trình.</w:t>
      </w:r>
    </w:p>
    <w:p w14:paraId="1A5FF78D" w14:textId="51F31DBC" w:rsidR="00D3114E"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w:t>
      </w:r>
      <w:r w:rsidR="00D3114E" w:rsidRPr="00D90103">
        <w:rPr>
          <w:bCs/>
          <w:iCs/>
          <w:color w:val="000000" w:themeColor="text1"/>
          <w:sz w:val="28"/>
          <w:szCs w:val="28"/>
        </w:rPr>
        <w:t>. Quyền sở hữu công trình thuộc về Nhà nước kể từ thời điểm chuyển giao sau khi hoàn thành xây dựng. Việc vận hành, khai thác và chuyển giao khi kết thúc hợp đồng thực hiện theo thỏa thuận tại hợp đồng dự án.</w:t>
      </w:r>
    </w:p>
    <w:p w14:paraId="3B428847" w14:textId="792F2B3F" w:rsidR="000E2645" w:rsidRPr="00D90103" w:rsidRDefault="000E2645"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highlight w:val="yellow"/>
        </w:rPr>
        <w:t>4. Nội dung thẩm định Báo cáo nghiên cứu khả thi hợp đồng</w:t>
      </w:r>
      <w:r w:rsidRPr="00D90103">
        <w:rPr>
          <w:bCs/>
          <w:iCs/>
          <w:color w:val="000000" w:themeColor="text1"/>
          <w:sz w:val="28"/>
          <w:szCs w:val="28"/>
        </w:rPr>
        <w:t xml:space="preserve"> hợp đồng BT không yêu cầu thanh toán kết hợp O&amp;M thực hiện tương tự loại hợp đồng BT không </w:t>
      </w:r>
      <w:r w:rsidRPr="00D90103">
        <w:rPr>
          <w:bCs/>
          <w:iCs/>
          <w:color w:val="000000" w:themeColor="text1"/>
          <w:sz w:val="28"/>
          <w:szCs w:val="28"/>
        </w:rPr>
        <w:lastRenderedPageBreak/>
        <w:t>yêu cầu thanh toán.</w:t>
      </w:r>
    </w:p>
    <w:p w14:paraId="162FD857" w14:textId="2B3E22F4" w:rsidR="00C32BBA" w:rsidRPr="00D90103" w:rsidRDefault="00C32BBA"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highlight w:val="green"/>
        </w:rPr>
        <w:t xml:space="preserve">5. </w:t>
      </w:r>
      <w:r w:rsidRPr="00D90103">
        <w:rPr>
          <w:bCs/>
          <w:iCs/>
          <w:color w:val="000000" w:themeColor="text1"/>
          <w:sz w:val="28"/>
          <w:szCs w:val="28"/>
        </w:rPr>
        <w:t>Nhà đầu tư không yêu cầu Nhà nước thanh toán chi phí đầu tư xây dựng công trình và đề xuất được giao vận hành, khai thác công trình trong thời hạn tối đa 7 năm. Thời gian vận hành, khai thác công trình chính thức</w:t>
      </w:r>
      <w:r w:rsidRPr="00D90103">
        <w:rPr>
          <w:bCs/>
          <w:iCs/>
          <w:color w:val="000000" w:themeColor="text1"/>
          <w:sz w:val="28"/>
          <w:szCs w:val="28"/>
          <w:highlight w:val="green"/>
        </w:rPr>
        <w:t xml:space="preserve"> được xác định trong quá trình thương thảo, đàm phán</w:t>
      </w:r>
      <w:r w:rsidRPr="00D90103">
        <w:rPr>
          <w:bCs/>
          <w:iCs/>
          <w:color w:val="000000" w:themeColor="text1"/>
          <w:sz w:val="28"/>
          <w:szCs w:val="28"/>
        </w:rPr>
        <w:t xml:space="preserve"> hợp đồng. </w:t>
      </w:r>
    </w:p>
    <w:p w14:paraId="6EA8A37A" w14:textId="36D8F72F"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 xml:space="preserve">Điều 14. </w:t>
      </w:r>
      <w:r w:rsidR="00416B5F" w:rsidRPr="00D90103">
        <w:rPr>
          <w:b/>
          <w:bCs/>
          <w:iCs/>
          <w:color w:val="000000" w:themeColor="text1"/>
          <w:sz w:val="28"/>
          <w:szCs w:val="28"/>
        </w:rPr>
        <w:t xml:space="preserve">Phương án tài chính </w:t>
      </w:r>
      <w:r w:rsidRPr="00D90103">
        <w:rPr>
          <w:b/>
          <w:bCs/>
          <w:iCs/>
          <w:color w:val="000000" w:themeColor="text1"/>
          <w:sz w:val="28"/>
          <w:szCs w:val="28"/>
        </w:rPr>
        <w:t>và chia sẻ rủi ro đối với hợp đồng BTL, BLT trong lĩnh vực khoa học, công nghệ, công nghệ chiến lược</w:t>
      </w:r>
    </w:p>
    <w:p w14:paraId="5694758E" w14:textId="6EE93DBA"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1. Nhà nước thanh toán cho nhà đầu tư trên cơ sở chất lượng, khối lượng sản phẩm, dịch vụ được cung cấp theo đơn giá và điều kiện thỏa thuận tại hợp đồng, trong thời hạn hợp đồng. </w:t>
      </w:r>
    </w:p>
    <w:p w14:paraId="186EBA8E"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pacing w:val="-2"/>
          <w:sz w:val="28"/>
          <w:szCs w:val="28"/>
        </w:rPr>
        <w:t>2. Việc thanh toán được thực hiện theo tiến độ và kết quả cung cấp dịch vụ; trường hợp sản phẩm, dịch vụ không đạt chất lượng, khối lượng theo hợp đồng thì Nhà nước giảm trừ hoặc tạm dừng thanh toán tương ứng theo thỏa thuận tại hợp đồng</w:t>
      </w:r>
      <w:r w:rsidRPr="00D90103">
        <w:rPr>
          <w:bCs/>
          <w:iCs/>
          <w:color w:val="000000" w:themeColor="text1"/>
          <w:sz w:val="28"/>
          <w:szCs w:val="28"/>
        </w:rPr>
        <w:t>.</w:t>
      </w:r>
    </w:p>
    <w:p w14:paraId="6AF797A0"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 Cơ chế chia sẻ rủi ro được áp dụng như sau:</w:t>
      </w:r>
    </w:p>
    <w:p w14:paraId="3780BE40"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w:t>
      </w:r>
      <w:r w:rsidRPr="00D90103">
        <w:rPr>
          <w:bCs/>
          <w:iCs/>
          <w:color w:val="000000" w:themeColor="text1"/>
          <w:spacing w:val="-2"/>
          <w:sz w:val="28"/>
          <w:szCs w:val="28"/>
        </w:rPr>
        <w:t>) Chia sẻ phần giảm doanh thu, tăng doanh thu theo quy định tại Điều 82 của Luật Đầu tư theo phương thức đối tác công tư; đối với dự án trong lĩnh vực khoa học, công nghệ, cơ quan có thẩm quyền được xem xét, quyết định ngưỡng và tỷ lệ chia sẻ phù hợp với đặc thù rủi ro của dự án, báo cáo cấp có thẩm quyền theo quy định</w:t>
      </w:r>
      <w:r w:rsidRPr="00D90103">
        <w:rPr>
          <w:bCs/>
          <w:iCs/>
          <w:color w:val="000000" w:themeColor="text1"/>
          <w:sz w:val="28"/>
          <w:szCs w:val="28"/>
        </w:rPr>
        <w:t>;</w:t>
      </w:r>
    </w:p>
    <w:p w14:paraId="610F7118"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Chia sẻ rủi ro về công nghệ lỗi thời, thay đổi công nghệ và nhu cầu sử dụng dịch vụ: hợp đồng dự án được thỏa thuận cơ chế cập nhật, nâng cấp công nghệ, điều chỉnh đơn giá, khối lượng dịch vụ và các biện pháp xử lý phù hợp, bảo đảm hài hòa lợi ích và duy trì hiệu quả của dự án;</w:t>
      </w:r>
    </w:p>
    <w:p w14:paraId="28728960"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c) Rủi ro do thay đổi quy hoạch, chính sách, pháp luật có liên quan làm ảnh hưởng trực tiếp đến dự án được xử lý theo quy định của pháp luật về đầu tư theo phương thức đối tác công tư và thỏa thuận tại hợp đồng.</w:t>
      </w:r>
    </w:p>
    <w:p w14:paraId="4D0CF1AE"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4. Các nội dung chia sẻ rủi ro quy định tại khoản 3 Điều này phải được xác định cụ thể tại báo cáo nghiên cứu khả thi và hợp đồng dự án; bảo đảm nguyên tắc công khai, minh bạch, không làm thất thoát ngân sách nhà nước, tài sản công.</w:t>
      </w:r>
    </w:p>
    <w:p w14:paraId="70D7DC3E" w14:textId="61C2502F" w:rsidR="005D49B6" w:rsidRPr="00D90103" w:rsidRDefault="005D49B6" w:rsidP="00F079A4">
      <w:pPr>
        <w:widowControl w:val="0"/>
        <w:spacing w:before="120" w:after="120"/>
        <w:ind w:firstLine="567"/>
        <w:jc w:val="both"/>
        <w:rPr>
          <w:b/>
          <w:iCs/>
          <w:color w:val="000000" w:themeColor="text1"/>
          <w:sz w:val="28"/>
          <w:szCs w:val="28"/>
        </w:rPr>
      </w:pPr>
      <w:r w:rsidRPr="00D90103">
        <w:rPr>
          <w:b/>
          <w:iCs/>
          <w:color w:val="000000" w:themeColor="text1"/>
          <w:sz w:val="28"/>
          <w:szCs w:val="28"/>
        </w:rPr>
        <w:t>Điều 15. Vốn nhà nước để thanh toán cho dự án áp dụng loại hợp đồng O&amp;M, BT không yêu cầu thanh toán kết hợp O&amp;M, BTL/BLT:</w:t>
      </w:r>
    </w:p>
    <w:p w14:paraId="050D3A05" w14:textId="6FFFE7F5" w:rsidR="005D49B6"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Đối với các dự án PPP do các cơ quan nhà nước, đơn vị sự nghiệp công lập do Nhà nước đảm bảo chi thường xuyên hoặc đảm bảo một phần chi thường xuyên là cơ quan ký kết hợp đồng dự án PPP, nguồn vốn thanh toán gồm một hoặc các nguồn vốn sau:</w:t>
      </w:r>
    </w:p>
    <w:p w14:paraId="6DA3728A" w14:textId="4D01F9BF" w:rsidR="005D49B6"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Vốn đầu tư công nguồn ngân sách nhà nước được bố trí trong kế hoạch đầu tư công trung hạn và hàng năm;</w:t>
      </w:r>
    </w:p>
    <w:p w14:paraId="418950F1" w14:textId="45F15C6B" w:rsidR="005D49B6"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 Vốn chi thường xuyên từ ngân sách nhà nước được bố trí trong dự toán hàng </w:t>
      </w:r>
      <w:r w:rsidRPr="00D90103">
        <w:rPr>
          <w:bCs/>
          <w:iCs/>
          <w:color w:val="000000" w:themeColor="text1"/>
          <w:sz w:val="28"/>
          <w:szCs w:val="28"/>
        </w:rPr>
        <w:lastRenderedPageBreak/>
        <w:t>năm và các khoản thu (nếu có) của dự án PPP.</w:t>
      </w:r>
    </w:p>
    <w:p w14:paraId="45A036CD" w14:textId="0231559D" w:rsidR="005D49B6"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2. Đối với các dự án PPP do đơn vị sự nghiệp công lập tự đảm bảo chi thường xuyên và chi đầu tư hoặc tự đảm bảo chi thường xuyên là cơ quan ký kết hợp đồng dự án PPP, nguồn vốn thanh toán gồm một hoặc các nguồn vốn sau:</w:t>
      </w:r>
    </w:p>
    <w:p w14:paraId="2F2FD400" w14:textId="46D68CB9" w:rsidR="005D49B6"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Quỹ Phát triển hoạt động sự nghiệp của đơn vị sự nghiệp, vốn đầu tư công được bố trí trong kế hoạch đầu tư công trung hạn, hàng năm;</w:t>
      </w:r>
    </w:p>
    <w:p w14:paraId="5F89ADFE" w14:textId="706140CD" w:rsidR="005D49B6"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Nguồn thu từ hoạt động sự nghiệp theo quy định của pháp luật (nếu có);</w:t>
      </w:r>
    </w:p>
    <w:p w14:paraId="4632204D" w14:textId="3F4D1E18" w:rsidR="005D49B6"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Nguồn vốn hợp pháp khác (nếu có).</w:t>
      </w:r>
    </w:p>
    <w:p w14:paraId="1210E497" w14:textId="1815C62D" w:rsidR="005D49B6" w:rsidRPr="00D90103" w:rsidRDefault="005D49B6"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3. Nguồn vốn thanh toán, điều kiện thanh toán, mức vốn thanh toán, thời điểm thanh toán, thời hạn thanh toán phải được quy định trong hợp đồng dự án PPP.</w:t>
      </w:r>
    </w:p>
    <w:p w14:paraId="04A076D5" w14:textId="77777777"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Chương V</w:t>
      </w:r>
    </w:p>
    <w:p w14:paraId="1AFB7BF5" w14:textId="77777777" w:rsidR="00D3114E" w:rsidRPr="00D90103" w:rsidRDefault="00D3114E" w:rsidP="00F079A4">
      <w:pPr>
        <w:widowControl w:val="0"/>
        <w:spacing w:before="120" w:after="120"/>
        <w:ind w:firstLine="567"/>
        <w:jc w:val="center"/>
        <w:rPr>
          <w:bCs/>
          <w:iCs/>
          <w:color w:val="000000" w:themeColor="text1"/>
          <w:sz w:val="28"/>
          <w:szCs w:val="28"/>
        </w:rPr>
      </w:pPr>
      <w:r w:rsidRPr="00D90103">
        <w:rPr>
          <w:b/>
          <w:bCs/>
          <w:iCs/>
          <w:color w:val="000000" w:themeColor="text1"/>
          <w:sz w:val="28"/>
          <w:szCs w:val="28"/>
        </w:rPr>
        <w:t>TỔ CHỨC THỰC HIỆN</w:t>
      </w:r>
    </w:p>
    <w:p w14:paraId="3CCF30C8" w14:textId="02457DEC"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 xml:space="preserve">Điều </w:t>
      </w:r>
      <w:r w:rsidR="005D49B6" w:rsidRPr="00D90103">
        <w:rPr>
          <w:b/>
          <w:bCs/>
          <w:iCs/>
          <w:color w:val="000000" w:themeColor="text1"/>
          <w:sz w:val="28"/>
          <w:szCs w:val="28"/>
        </w:rPr>
        <w:t>16</w:t>
      </w:r>
      <w:r w:rsidRPr="00D90103">
        <w:rPr>
          <w:b/>
          <w:bCs/>
          <w:iCs/>
          <w:color w:val="000000" w:themeColor="text1"/>
          <w:sz w:val="28"/>
          <w:szCs w:val="28"/>
        </w:rPr>
        <w:t>. Trách nhiệm tổ chức thực hiện</w:t>
      </w:r>
    </w:p>
    <w:p w14:paraId="738F4D22"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1. Ủy ban nhân dân Thành phố có trách nhiệm:</w:t>
      </w:r>
    </w:p>
    <w:p w14:paraId="5B8F0171"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a) Tổ chức triển khai thực hiện Nghị quyết này; ban hành theo thẩm quyền hoặc trình cấp có thẩm quyền ban hành các văn bản hướng dẫn, quy trình nội bộ</w:t>
      </w:r>
      <w:r w:rsidRPr="00D90103">
        <w:rPr>
          <w:bCs/>
          <w:iCs/>
          <w:color w:val="000000" w:themeColor="text1"/>
          <w:sz w:val="28"/>
          <w:szCs w:val="28"/>
          <w:lang w:val="vi-VN"/>
        </w:rPr>
        <w:t xml:space="preserve"> (nếu có)</w:t>
      </w:r>
      <w:r w:rsidRPr="00D90103">
        <w:rPr>
          <w:bCs/>
          <w:iCs/>
          <w:color w:val="000000" w:themeColor="text1"/>
          <w:sz w:val="28"/>
          <w:szCs w:val="28"/>
        </w:rPr>
        <w:t xml:space="preserve"> để rút ngắn thời gian, đơn giản hóa thủ tục thực hiện dự án;</w:t>
      </w:r>
    </w:p>
    <w:p w14:paraId="18374211"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b) Chỉ đạo Sở Tài chính là cơ quan thường trực tham mưu, hướng dẫn, theo dõi, tổng hợp việc thực hiện; chỉ đạo các sở, ban, ngành, đơn vị có liên quan phối hợp thực hiện;</w:t>
      </w:r>
    </w:p>
    <w:p w14:paraId="1AEE3CE0"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c) Xây dựng, ban hành danh mục dự án và tổ chức công khai, minh bạch thông tin dự án để thu hút nhà đầu tư; bảo đảm việc thực hiện không để xảy ra thất thoát, lãng phí, tiêu cực.</w:t>
      </w:r>
    </w:p>
    <w:p w14:paraId="40A227C7"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pacing w:val="-4"/>
          <w:sz w:val="28"/>
          <w:szCs w:val="28"/>
        </w:rPr>
        <w:t>2. Thường trực Hội đồng nhân dân, các Ban của Hội đồng nhân dân, các Tổ đại biểu và đại biểu Hội đồng nhân dân Thành phố giám sát việc thực hiện Nghị quyết này</w:t>
      </w:r>
      <w:r w:rsidRPr="00D90103">
        <w:rPr>
          <w:bCs/>
          <w:iCs/>
          <w:color w:val="000000" w:themeColor="text1"/>
          <w:sz w:val="28"/>
          <w:szCs w:val="28"/>
        </w:rPr>
        <w:t>.</w:t>
      </w:r>
    </w:p>
    <w:p w14:paraId="27DCE54C"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pacing w:val="-2"/>
          <w:sz w:val="28"/>
          <w:szCs w:val="28"/>
        </w:rPr>
        <w:t>3. Đề nghị Ủy ban Mặt trận Tổ quốc Việt Nam Thành phố Hồ Chí Minh và các tổ chức chính trị - xã hội Thành phố phối hợp giám sát việc thực hiện Nghị quyết này</w:t>
      </w:r>
      <w:r w:rsidRPr="00D90103">
        <w:rPr>
          <w:bCs/>
          <w:iCs/>
          <w:color w:val="000000" w:themeColor="text1"/>
          <w:sz w:val="28"/>
          <w:szCs w:val="28"/>
        </w:rPr>
        <w:t>.</w:t>
      </w:r>
    </w:p>
    <w:p w14:paraId="60554C94" w14:textId="77777777"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4. Trong quá trình thực hiện, nếu có phát sinh vướng mắc, Ủy ban nhân dân Thành phố kịp thời báo cáo Hội đồng nhân dân Thành phố xem xét, điều chỉnh cho phù hợp.</w:t>
      </w:r>
    </w:p>
    <w:p w14:paraId="4367BDE8" w14:textId="15B41729"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 xml:space="preserve">Điều </w:t>
      </w:r>
      <w:r w:rsidR="005D49B6" w:rsidRPr="00D90103">
        <w:rPr>
          <w:b/>
          <w:bCs/>
          <w:iCs/>
          <w:color w:val="000000" w:themeColor="text1"/>
          <w:sz w:val="28"/>
          <w:szCs w:val="28"/>
        </w:rPr>
        <w:t>1</w:t>
      </w:r>
      <w:r w:rsidR="001E095E" w:rsidRPr="00D90103">
        <w:rPr>
          <w:b/>
          <w:bCs/>
          <w:iCs/>
          <w:color w:val="000000" w:themeColor="text1"/>
          <w:sz w:val="28"/>
          <w:szCs w:val="28"/>
        </w:rPr>
        <w:t>7</w:t>
      </w:r>
      <w:r w:rsidRPr="00D90103">
        <w:rPr>
          <w:b/>
          <w:bCs/>
          <w:iCs/>
          <w:color w:val="000000" w:themeColor="text1"/>
          <w:sz w:val="28"/>
          <w:szCs w:val="28"/>
        </w:rPr>
        <w:t>. Điều khoản chuyển tiếp</w:t>
      </w:r>
    </w:p>
    <w:p w14:paraId="1E042256" w14:textId="259E6FC2" w:rsidR="00FE1FFB" w:rsidRPr="00D90103" w:rsidRDefault="00FE1FFB"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t xml:space="preserve">Trường hợp </w:t>
      </w:r>
      <w:r w:rsidR="00212D61" w:rsidRPr="00D90103">
        <w:rPr>
          <w:bCs/>
          <w:iCs/>
          <w:color w:val="000000" w:themeColor="text1"/>
          <w:sz w:val="28"/>
          <w:szCs w:val="28"/>
        </w:rPr>
        <w:t xml:space="preserve">Luật đầu tư theo phương thức đối tác công tư sửa đổi quy định các loại hình thức hợp đồng </w:t>
      </w:r>
      <w:r w:rsidR="00DC43EC" w:rsidRPr="00D90103">
        <w:rPr>
          <w:bCs/>
          <w:iCs/>
          <w:color w:val="000000" w:themeColor="text1"/>
          <w:sz w:val="28"/>
          <w:szCs w:val="28"/>
        </w:rPr>
        <w:t xml:space="preserve">tại Nghị quyết này thì dự án được xem xét thực hiện theo Luật này hoặc pháp luật khác tùy theo </w:t>
      </w:r>
      <w:r w:rsidR="00CA0ECD" w:rsidRPr="00D90103">
        <w:rPr>
          <w:bCs/>
          <w:iCs/>
          <w:color w:val="000000" w:themeColor="text1"/>
          <w:sz w:val="28"/>
          <w:szCs w:val="28"/>
        </w:rPr>
        <w:t>điều kiện nào thuận lợi hơn.</w:t>
      </w:r>
    </w:p>
    <w:p w14:paraId="102DA033" w14:textId="5A5C3369" w:rsidR="00D3114E" w:rsidRPr="00D90103" w:rsidRDefault="00D3114E" w:rsidP="00F079A4">
      <w:pPr>
        <w:widowControl w:val="0"/>
        <w:spacing w:before="120" w:after="120"/>
        <w:ind w:firstLine="567"/>
        <w:jc w:val="both"/>
        <w:rPr>
          <w:bCs/>
          <w:iCs/>
          <w:color w:val="000000" w:themeColor="text1"/>
          <w:sz w:val="28"/>
          <w:szCs w:val="28"/>
        </w:rPr>
      </w:pPr>
      <w:r w:rsidRPr="00D90103">
        <w:rPr>
          <w:b/>
          <w:bCs/>
          <w:iCs/>
          <w:color w:val="000000" w:themeColor="text1"/>
          <w:sz w:val="28"/>
          <w:szCs w:val="28"/>
        </w:rPr>
        <w:t xml:space="preserve">Điều </w:t>
      </w:r>
      <w:r w:rsidR="005D49B6" w:rsidRPr="00D90103">
        <w:rPr>
          <w:b/>
          <w:bCs/>
          <w:iCs/>
          <w:color w:val="000000" w:themeColor="text1"/>
          <w:sz w:val="28"/>
          <w:szCs w:val="28"/>
        </w:rPr>
        <w:t>18</w:t>
      </w:r>
      <w:r w:rsidRPr="00D90103">
        <w:rPr>
          <w:b/>
          <w:bCs/>
          <w:iCs/>
          <w:color w:val="000000" w:themeColor="text1"/>
          <w:sz w:val="28"/>
          <w:szCs w:val="28"/>
        </w:rPr>
        <w:t>. Hiệu lực thi hành</w:t>
      </w:r>
    </w:p>
    <w:p w14:paraId="41677CCC" w14:textId="3CDA22BA" w:rsidR="00D3114E" w:rsidRPr="00D90103" w:rsidRDefault="00D3114E" w:rsidP="00F079A4">
      <w:pPr>
        <w:widowControl w:val="0"/>
        <w:spacing w:before="120" w:after="120"/>
        <w:ind w:firstLine="567"/>
        <w:jc w:val="both"/>
        <w:rPr>
          <w:bCs/>
          <w:iCs/>
          <w:color w:val="000000" w:themeColor="text1"/>
          <w:sz w:val="28"/>
          <w:szCs w:val="28"/>
        </w:rPr>
      </w:pPr>
      <w:r w:rsidRPr="00D90103">
        <w:rPr>
          <w:bCs/>
          <w:iCs/>
          <w:color w:val="000000" w:themeColor="text1"/>
          <w:sz w:val="28"/>
          <w:szCs w:val="28"/>
        </w:rPr>
        <w:lastRenderedPageBreak/>
        <w:t xml:space="preserve">Nghị quyết này đã được Hội đồng nhân dân Thành phố Hồ Chí Minh khóa </w:t>
      </w:r>
      <w:r w:rsidR="00753147" w:rsidRPr="00D90103">
        <w:rPr>
          <w:bCs/>
          <w:iCs/>
          <w:color w:val="000000" w:themeColor="text1"/>
          <w:sz w:val="28"/>
          <w:szCs w:val="28"/>
        </w:rPr>
        <w:t xml:space="preserve">   </w:t>
      </w:r>
      <w:r w:rsidRPr="00D90103">
        <w:rPr>
          <w:bCs/>
          <w:iCs/>
          <w:color w:val="000000" w:themeColor="text1"/>
          <w:sz w:val="28"/>
          <w:szCs w:val="28"/>
        </w:rPr>
        <w:t>, Kỳ họp thứ ...... thông qua ngày</w:t>
      </w:r>
      <w:r w:rsidR="00F079A4" w:rsidRPr="00D90103">
        <w:rPr>
          <w:bCs/>
          <w:iCs/>
          <w:color w:val="000000" w:themeColor="text1"/>
          <w:sz w:val="28"/>
          <w:szCs w:val="28"/>
        </w:rPr>
        <w:t xml:space="preserve"> ...... tháng ...... năm 2026</w:t>
      </w:r>
      <w:r w:rsidRPr="00D90103">
        <w:rPr>
          <w:bCs/>
          <w:iCs/>
          <w:color w:val="000000" w:themeColor="text1"/>
          <w:sz w:val="28"/>
          <w:szCs w:val="28"/>
        </w:rPr>
        <w:t xml:space="preserve"> và có hiệu lực thi hành kể từ n</w:t>
      </w:r>
      <w:r w:rsidR="00F079A4" w:rsidRPr="00D90103">
        <w:rPr>
          <w:bCs/>
          <w:iCs/>
          <w:color w:val="000000" w:themeColor="text1"/>
          <w:sz w:val="28"/>
          <w:szCs w:val="28"/>
        </w:rPr>
        <w:t>gày ...... tháng ...... năm 2026</w:t>
      </w:r>
      <w:r w:rsidRPr="00D90103">
        <w:rPr>
          <w:bCs/>
          <w:iCs/>
          <w:color w:val="000000" w:themeColor="text1"/>
          <w:sz w:val="28"/>
          <w:szCs w:val="28"/>
        </w:rPr>
        <w:t>./.</w:t>
      </w:r>
    </w:p>
    <w:p w14:paraId="3A2B87C2" w14:textId="77777777" w:rsidR="00D3114E" w:rsidRPr="00D90103" w:rsidRDefault="00D3114E" w:rsidP="00F079A4">
      <w:pPr>
        <w:widowControl w:val="0"/>
        <w:spacing w:before="120" w:after="120"/>
        <w:ind w:firstLine="567"/>
        <w:jc w:val="both"/>
        <w:rPr>
          <w:i/>
          <w:iCs/>
          <w:color w:val="000000" w:themeColor="text1"/>
          <w:sz w:val="28"/>
          <w:szCs w:val="28"/>
          <w:lang w:val="pt-BR"/>
        </w:rPr>
      </w:pPr>
      <w:r w:rsidRPr="00D90103">
        <w:rPr>
          <w:i/>
          <w:iCs/>
          <w:color w:val="000000" w:themeColor="text1"/>
          <w:sz w:val="28"/>
          <w:szCs w:val="28"/>
          <w:lang w:val="pt-BR"/>
        </w:rPr>
        <w:t>Nghị quyết này đã được Hội đồng nhân dân Thành phố Hồ Chí Minh khóa XI, Kỳ họp ........ thông qua ngày ..... tháng ..... năm 2026./.</w:t>
      </w:r>
    </w:p>
    <w:p w14:paraId="3303FBAA" w14:textId="77777777" w:rsidR="00D3114E" w:rsidRPr="00D90103" w:rsidRDefault="00D3114E" w:rsidP="00D3114E">
      <w:pPr>
        <w:spacing w:before="120" w:after="120"/>
        <w:ind w:firstLine="900"/>
        <w:jc w:val="both"/>
        <w:rPr>
          <w:color w:val="000000" w:themeColor="text1"/>
          <w:sz w:val="28"/>
          <w:szCs w:val="28"/>
          <w:lang w:val="pt-BR"/>
        </w:rPr>
      </w:pPr>
    </w:p>
    <w:tbl>
      <w:tblPr>
        <w:tblW w:w="9499" w:type="dxa"/>
        <w:tblInd w:w="198" w:type="dxa"/>
        <w:tblCellMar>
          <w:left w:w="0" w:type="dxa"/>
          <w:right w:w="0" w:type="dxa"/>
        </w:tblCellMar>
        <w:tblLook w:val="0000" w:firstRow="0" w:lastRow="0" w:firstColumn="0" w:lastColumn="0" w:noHBand="0" w:noVBand="0"/>
      </w:tblPr>
      <w:tblGrid>
        <w:gridCol w:w="6030"/>
        <w:gridCol w:w="3469"/>
      </w:tblGrid>
      <w:tr w:rsidR="00D90103" w:rsidRPr="00D90103" w14:paraId="5EE7F406" w14:textId="77777777" w:rsidTr="00CA3FCE">
        <w:tc>
          <w:tcPr>
            <w:tcW w:w="6030" w:type="dxa"/>
            <w:tcMar>
              <w:top w:w="0" w:type="dxa"/>
              <w:left w:w="108" w:type="dxa"/>
              <w:bottom w:w="0" w:type="dxa"/>
              <w:right w:w="108" w:type="dxa"/>
            </w:tcMar>
          </w:tcPr>
          <w:p w14:paraId="3ADA6899" w14:textId="77777777" w:rsidR="00D3114E" w:rsidRPr="00D90103" w:rsidRDefault="00D3114E" w:rsidP="00CA3FCE">
            <w:pPr>
              <w:rPr>
                <w:b/>
                <w:i/>
                <w:color w:val="000000" w:themeColor="text1"/>
                <w:lang w:val="it-IT"/>
              </w:rPr>
            </w:pPr>
            <w:r w:rsidRPr="00D90103">
              <w:rPr>
                <w:b/>
                <w:i/>
                <w:color w:val="000000" w:themeColor="text1"/>
                <w:lang w:val="it-IT"/>
              </w:rPr>
              <w:t>Nơi nhận:</w:t>
            </w:r>
          </w:p>
          <w:p w14:paraId="67EB8621" w14:textId="77777777" w:rsidR="00D3114E" w:rsidRPr="00D90103" w:rsidRDefault="00D3114E" w:rsidP="00CA3FCE">
            <w:pPr>
              <w:rPr>
                <w:color w:val="000000" w:themeColor="text1"/>
                <w:sz w:val="22"/>
                <w:szCs w:val="22"/>
              </w:rPr>
            </w:pPr>
            <w:r w:rsidRPr="00D90103">
              <w:rPr>
                <w:color w:val="000000" w:themeColor="text1"/>
                <w:sz w:val="22"/>
                <w:szCs w:val="22"/>
              </w:rPr>
              <w:t>- Ủy ban Thường vụ Quốc hội;</w:t>
            </w:r>
          </w:p>
          <w:p w14:paraId="518583F1" w14:textId="77777777" w:rsidR="00D3114E" w:rsidRPr="00D90103" w:rsidRDefault="00D3114E" w:rsidP="00CA3FCE">
            <w:pPr>
              <w:rPr>
                <w:color w:val="000000" w:themeColor="text1"/>
                <w:sz w:val="22"/>
                <w:szCs w:val="22"/>
              </w:rPr>
            </w:pPr>
            <w:r w:rsidRPr="00D90103">
              <w:rPr>
                <w:color w:val="000000" w:themeColor="text1"/>
                <w:sz w:val="22"/>
                <w:szCs w:val="22"/>
              </w:rPr>
              <w:t>- Văn phòng: Quốc hội, Chính phủ;</w:t>
            </w:r>
          </w:p>
          <w:p w14:paraId="0A239A3B" w14:textId="77777777" w:rsidR="00D3114E" w:rsidRPr="00D90103" w:rsidRDefault="00D3114E" w:rsidP="00CA3FCE">
            <w:pPr>
              <w:rPr>
                <w:color w:val="000000" w:themeColor="text1"/>
                <w:sz w:val="22"/>
                <w:szCs w:val="22"/>
              </w:rPr>
            </w:pPr>
            <w:r w:rsidRPr="00D90103">
              <w:rPr>
                <w:color w:val="000000" w:themeColor="text1"/>
                <w:sz w:val="22"/>
                <w:szCs w:val="22"/>
              </w:rPr>
              <w:t>- Cục Kiểm tra VB và TCTHPL - Bộ Tư pháp;</w:t>
            </w:r>
          </w:p>
          <w:p w14:paraId="12E08F92" w14:textId="77777777" w:rsidR="00D3114E" w:rsidRPr="00D90103" w:rsidRDefault="00D3114E" w:rsidP="00CA3FCE">
            <w:pPr>
              <w:rPr>
                <w:color w:val="000000" w:themeColor="text1"/>
                <w:sz w:val="22"/>
                <w:szCs w:val="22"/>
              </w:rPr>
            </w:pPr>
            <w:r w:rsidRPr="00D90103">
              <w:rPr>
                <w:color w:val="000000" w:themeColor="text1"/>
                <w:sz w:val="22"/>
                <w:szCs w:val="22"/>
              </w:rPr>
              <w:t>- Thường trực Thành ủy;</w:t>
            </w:r>
          </w:p>
          <w:p w14:paraId="4BF0881D" w14:textId="77777777" w:rsidR="00D3114E" w:rsidRPr="00D90103" w:rsidRDefault="00D3114E" w:rsidP="00CA3FCE">
            <w:pPr>
              <w:rPr>
                <w:color w:val="000000" w:themeColor="text1"/>
                <w:sz w:val="22"/>
                <w:szCs w:val="22"/>
              </w:rPr>
            </w:pPr>
            <w:r w:rsidRPr="00D90103">
              <w:rPr>
                <w:color w:val="000000" w:themeColor="text1"/>
                <w:sz w:val="22"/>
                <w:szCs w:val="22"/>
              </w:rPr>
              <w:t>- Đoàn đại biểu Quốc hội Thành phố;</w:t>
            </w:r>
          </w:p>
          <w:p w14:paraId="65A2A397" w14:textId="77777777" w:rsidR="00D3114E" w:rsidRPr="00D90103" w:rsidRDefault="00D3114E" w:rsidP="00CA3FCE">
            <w:pPr>
              <w:rPr>
                <w:color w:val="000000" w:themeColor="text1"/>
                <w:sz w:val="22"/>
                <w:szCs w:val="22"/>
              </w:rPr>
            </w:pPr>
            <w:r w:rsidRPr="00D90103">
              <w:rPr>
                <w:color w:val="000000" w:themeColor="text1"/>
                <w:sz w:val="22"/>
                <w:szCs w:val="22"/>
              </w:rPr>
              <w:t>- Thường trực HĐND, UBND, UBMTTQVN Thành phố;</w:t>
            </w:r>
          </w:p>
          <w:p w14:paraId="2B6AB6A4" w14:textId="77777777" w:rsidR="00D3114E" w:rsidRPr="00D90103" w:rsidRDefault="00D3114E" w:rsidP="00CA3FCE">
            <w:pPr>
              <w:rPr>
                <w:color w:val="000000" w:themeColor="text1"/>
                <w:sz w:val="22"/>
                <w:szCs w:val="22"/>
              </w:rPr>
            </w:pPr>
            <w:r w:rsidRPr="00D90103">
              <w:rPr>
                <w:color w:val="000000" w:themeColor="text1"/>
                <w:sz w:val="22"/>
                <w:szCs w:val="22"/>
              </w:rPr>
              <w:t>- Đại biểu HĐND Thành phố;</w:t>
            </w:r>
          </w:p>
          <w:p w14:paraId="37ED82CD" w14:textId="77777777" w:rsidR="00D3114E" w:rsidRPr="00D90103" w:rsidRDefault="00D3114E" w:rsidP="00CA3FCE">
            <w:pPr>
              <w:rPr>
                <w:color w:val="000000" w:themeColor="text1"/>
                <w:sz w:val="22"/>
                <w:szCs w:val="22"/>
              </w:rPr>
            </w:pPr>
            <w:r w:rsidRPr="00D90103">
              <w:rPr>
                <w:color w:val="000000" w:themeColor="text1"/>
                <w:sz w:val="22"/>
                <w:szCs w:val="22"/>
              </w:rPr>
              <w:t>- Các Sở, ban, ngành Thành phố;</w:t>
            </w:r>
          </w:p>
          <w:p w14:paraId="2DBFC86B" w14:textId="77777777" w:rsidR="00D3114E" w:rsidRPr="00D90103" w:rsidRDefault="00D3114E" w:rsidP="00CA3FCE">
            <w:pPr>
              <w:rPr>
                <w:color w:val="000000" w:themeColor="text1"/>
                <w:sz w:val="22"/>
                <w:szCs w:val="22"/>
              </w:rPr>
            </w:pPr>
            <w:r w:rsidRPr="00D90103">
              <w:rPr>
                <w:color w:val="000000" w:themeColor="text1"/>
                <w:sz w:val="22"/>
                <w:szCs w:val="22"/>
              </w:rPr>
              <w:t>- Văn phòng: Thành ủy, Đoàn ĐBQH&amp;HĐND, UBND Thành phố;</w:t>
            </w:r>
          </w:p>
          <w:p w14:paraId="31787176" w14:textId="77777777" w:rsidR="00D3114E" w:rsidRPr="00D90103" w:rsidRDefault="00D3114E" w:rsidP="00CA3FCE">
            <w:pPr>
              <w:rPr>
                <w:color w:val="000000" w:themeColor="text1"/>
                <w:sz w:val="22"/>
                <w:szCs w:val="22"/>
              </w:rPr>
            </w:pPr>
            <w:r w:rsidRPr="00D90103">
              <w:rPr>
                <w:color w:val="000000" w:themeColor="text1"/>
                <w:sz w:val="22"/>
                <w:szCs w:val="22"/>
              </w:rPr>
              <w:t>- Thường trực HĐND, UBND, UBMTTQVN cấp xã;</w:t>
            </w:r>
          </w:p>
          <w:p w14:paraId="74A5855E" w14:textId="77777777" w:rsidR="00D3114E" w:rsidRPr="00D90103" w:rsidRDefault="00D3114E" w:rsidP="00CA3FCE">
            <w:pPr>
              <w:rPr>
                <w:color w:val="000000" w:themeColor="text1"/>
                <w:sz w:val="22"/>
                <w:szCs w:val="22"/>
              </w:rPr>
            </w:pPr>
            <w:r w:rsidRPr="00D90103">
              <w:rPr>
                <w:color w:val="000000" w:themeColor="text1"/>
                <w:sz w:val="22"/>
                <w:szCs w:val="22"/>
              </w:rPr>
              <w:t>- Trung tâm Thông tin điện tử Thành phố;</w:t>
            </w:r>
          </w:p>
          <w:p w14:paraId="0CFA6E9F" w14:textId="618E57F9" w:rsidR="00D3114E" w:rsidRPr="00D90103" w:rsidRDefault="00D3114E" w:rsidP="00CA3FCE">
            <w:pPr>
              <w:rPr>
                <w:color w:val="000000" w:themeColor="text1"/>
                <w:sz w:val="22"/>
                <w:szCs w:val="22"/>
                <w:lang w:val="vi-VN"/>
              </w:rPr>
            </w:pPr>
            <w:r w:rsidRPr="00D90103">
              <w:rPr>
                <w:color w:val="000000" w:themeColor="text1"/>
                <w:sz w:val="22"/>
                <w:szCs w:val="22"/>
              </w:rPr>
              <w:t>- Lưu: VT ….</w:t>
            </w:r>
            <w:r w:rsidR="00230B96" w:rsidRPr="00D90103">
              <w:rPr>
                <w:color w:val="000000" w:themeColor="text1"/>
                <w:sz w:val="22"/>
                <w:szCs w:val="22"/>
                <w:lang w:val="vi-VN"/>
              </w:rPr>
              <w:t xml:space="preserve"> V</w:t>
            </w:r>
            <w:r w:rsidR="001B7BCD" w:rsidRPr="00D90103">
              <w:rPr>
                <w:color w:val="000000" w:themeColor="text1"/>
                <w:sz w:val="22"/>
                <w:szCs w:val="22"/>
                <w:lang w:val="vi-VN"/>
              </w:rPr>
              <w:t>2</w:t>
            </w:r>
          </w:p>
        </w:tc>
        <w:tc>
          <w:tcPr>
            <w:tcW w:w="3469" w:type="dxa"/>
            <w:tcMar>
              <w:top w:w="0" w:type="dxa"/>
              <w:left w:w="108" w:type="dxa"/>
              <w:bottom w:w="0" w:type="dxa"/>
              <w:right w:w="108" w:type="dxa"/>
            </w:tcMar>
          </w:tcPr>
          <w:p w14:paraId="7E728CD2" w14:textId="77777777" w:rsidR="00D3114E" w:rsidRPr="00D90103" w:rsidRDefault="00D3114E" w:rsidP="00CA3FCE">
            <w:pPr>
              <w:jc w:val="center"/>
              <w:rPr>
                <w:b/>
                <w:bCs/>
                <w:color w:val="000000" w:themeColor="text1"/>
                <w:sz w:val="28"/>
                <w:szCs w:val="28"/>
                <w:lang w:val="it-IT"/>
              </w:rPr>
            </w:pPr>
            <w:r w:rsidRPr="00D90103">
              <w:rPr>
                <w:b/>
                <w:bCs/>
                <w:color w:val="000000" w:themeColor="text1"/>
                <w:sz w:val="28"/>
                <w:szCs w:val="28"/>
                <w:lang w:val="it-IT"/>
              </w:rPr>
              <w:t>CHỦ TỊCH</w:t>
            </w:r>
          </w:p>
          <w:p w14:paraId="0B9143F0" w14:textId="53292115" w:rsidR="00D3114E" w:rsidRPr="00D90103" w:rsidRDefault="00D3114E" w:rsidP="00CA3FCE">
            <w:pPr>
              <w:jc w:val="center"/>
              <w:rPr>
                <w:b/>
                <w:color w:val="000000" w:themeColor="text1"/>
                <w:sz w:val="28"/>
                <w:szCs w:val="28"/>
                <w:lang w:val="it-IT"/>
              </w:rPr>
            </w:pPr>
            <w:r w:rsidRPr="00D90103">
              <w:rPr>
                <w:b/>
                <w:color w:val="000000" w:themeColor="text1"/>
                <w:sz w:val="28"/>
                <w:szCs w:val="28"/>
                <w:lang w:val="it-IT"/>
              </w:rPr>
              <w:br/>
            </w:r>
          </w:p>
        </w:tc>
      </w:tr>
      <w:bookmarkEnd w:id="0"/>
    </w:tbl>
    <w:p w14:paraId="512D09AF" w14:textId="77777777" w:rsidR="00D3114E" w:rsidRPr="00D90103" w:rsidRDefault="00D3114E">
      <w:pPr>
        <w:rPr>
          <w:color w:val="000000" w:themeColor="text1"/>
        </w:rPr>
      </w:pPr>
    </w:p>
    <w:sectPr w:rsidR="00D3114E" w:rsidRPr="00D90103" w:rsidSect="00F079A4">
      <w:headerReference w:type="default" r:id="rId7"/>
      <w:pgSz w:w="12240" w:h="15840"/>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0105C3" w16cex:dateUtc="2026-09-08T03:52:00Z"/>
  <w16cex:commentExtensible w16cex:durableId="492ACC24" w16cex:dateUtc="2026-09-08T04:49:00Z"/>
  <w16cex:commentExtensible w16cex:durableId="2659428D" w16cex:dateUtc="2026-09-08T0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AB2D85" w16cid:durableId="000105C3"/>
  <w16cid:commentId w16cid:paraId="46605D6C" w16cid:durableId="492ACC24"/>
  <w16cid:commentId w16cid:paraId="6F1F7D35" w16cid:durableId="6F1F7D35"/>
  <w16cid:commentId w16cid:paraId="66CAFAF2" w16cid:durableId="265942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46795" w14:textId="77777777" w:rsidR="008817B5" w:rsidRDefault="008817B5" w:rsidP="009F4C4C">
      <w:r>
        <w:separator/>
      </w:r>
    </w:p>
  </w:endnote>
  <w:endnote w:type="continuationSeparator" w:id="0">
    <w:p w14:paraId="1009D256" w14:textId="77777777" w:rsidR="008817B5" w:rsidRDefault="008817B5" w:rsidP="009F4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E5895" w14:textId="77777777" w:rsidR="008817B5" w:rsidRDefault="008817B5" w:rsidP="009F4C4C">
      <w:r>
        <w:separator/>
      </w:r>
    </w:p>
  </w:footnote>
  <w:footnote w:type="continuationSeparator" w:id="0">
    <w:p w14:paraId="00E2625E" w14:textId="77777777" w:rsidR="008817B5" w:rsidRDefault="008817B5" w:rsidP="009F4C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892518"/>
      <w:docPartObj>
        <w:docPartGallery w:val="Page Numbers (Top of Page)"/>
        <w:docPartUnique/>
      </w:docPartObj>
    </w:sdtPr>
    <w:sdtEndPr>
      <w:rPr>
        <w:noProof/>
      </w:rPr>
    </w:sdtEndPr>
    <w:sdtContent>
      <w:p w14:paraId="5B253960" w14:textId="04F7F0D8" w:rsidR="00D90103" w:rsidRDefault="00D90103" w:rsidP="00D90103">
        <w:pPr>
          <w:pStyle w:val="Header"/>
          <w:jc w:val="center"/>
        </w:pPr>
        <w:r>
          <w:fldChar w:fldCharType="begin"/>
        </w:r>
        <w:r>
          <w:instrText xml:space="preserve"> PAGE   \* MERGEFORMAT </w:instrText>
        </w:r>
        <w:r>
          <w:fldChar w:fldCharType="separate"/>
        </w:r>
        <w:r>
          <w:rPr>
            <w:noProof/>
          </w:rPr>
          <w:t>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14E"/>
    <w:rsid w:val="000101EC"/>
    <w:rsid w:val="000646A1"/>
    <w:rsid w:val="0009249C"/>
    <w:rsid w:val="000C01AE"/>
    <w:rsid w:val="000E2645"/>
    <w:rsid w:val="00104B6E"/>
    <w:rsid w:val="001267A8"/>
    <w:rsid w:val="00165102"/>
    <w:rsid w:val="0019585E"/>
    <w:rsid w:val="001B7BCD"/>
    <w:rsid w:val="001C746A"/>
    <w:rsid w:val="001D74E5"/>
    <w:rsid w:val="001E095E"/>
    <w:rsid w:val="001F1101"/>
    <w:rsid w:val="00212945"/>
    <w:rsid w:val="00212D61"/>
    <w:rsid w:val="00230B96"/>
    <w:rsid w:val="00281571"/>
    <w:rsid w:val="00286F3A"/>
    <w:rsid w:val="002B31CC"/>
    <w:rsid w:val="002F42FF"/>
    <w:rsid w:val="002F791D"/>
    <w:rsid w:val="00326B03"/>
    <w:rsid w:val="00340B86"/>
    <w:rsid w:val="00390CC7"/>
    <w:rsid w:val="003B6A51"/>
    <w:rsid w:val="0041091E"/>
    <w:rsid w:val="00416B5F"/>
    <w:rsid w:val="004171FA"/>
    <w:rsid w:val="004679E6"/>
    <w:rsid w:val="00477AE6"/>
    <w:rsid w:val="00490417"/>
    <w:rsid w:val="00492D7F"/>
    <w:rsid w:val="004B5FA8"/>
    <w:rsid w:val="004D188F"/>
    <w:rsid w:val="0053439A"/>
    <w:rsid w:val="00540A9D"/>
    <w:rsid w:val="0057238F"/>
    <w:rsid w:val="005D49B6"/>
    <w:rsid w:val="006342F3"/>
    <w:rsid w:val="00657532"/>
    <w:rsid w:val="006C7581"/>
    <w:rsid w:val="00703DEB"/>
    <w:rsid w:val="00753147"/>
    <w:rsid w:val="007540A0"/>
    <w:rsid w:val="00754C9F"/>
    <w:rsid w:val="007C10CD"/>
    <w:rsid w:val="00855EAA"/>
    <w:rsid w:val="00873610"/>
    <w:rsid w:val="008817B5"/>
    <w:rsid w:val="008C05F0"/>
    <w:rsid w:val="008C56CC"/>
    <w:rsid w:val="008E7167"/>
    <w:rsid w:val="00912CC0"/>
    <w:rsid w:val="00983396"/>
    <w:rsid w:val="00984AD9"/>
    <w:rsid w:val="00996169"/>
    <w:rsid w:val="009F4C4C"/>
    <w:rsid w:val="00A05EA2"/>
    <w:rsid w:val="00A63C04"/>
    <w:rsid w:val="00A96C99"/>
    <w:rsid w:val="00AC5A43"/>
    <w:rsid w:val="00AD18A1"/>
    <w:rsid w:val="00AE36F9"/>
    <w:rsid w:val="00B655EC"/>
    <w:rsid w:val="00C0735B"/>
    <w:rsid w:val="00C32BBA"/>
    <w:rsid w:val="00C54EBE"/>
    <w:rsid w:val="00C9304E"/>
    <w:rsid w:val="00CA0ECD"/>
    <w:rsid w:val="00CC71F7"/>
    <w:rsid w:val="00CD5465"/>
    <w:rsid w:val="00CF1D49"/>
    <w:rsid w:val="00D0721A"/>
    <w:rsid w:val="00D3114E"/>
    <w:rsid w:val="00D72CC5"/>
    <w:rsid w:val="00D74499"/>
    <w:rsid w:val="00D90103"/>
    <w:rsid w:val="00DC43EC"/>
    <w:rsid w:val="00DC66F9"/>
    <w:rsid w:val="00E227C3"/>
    <w:rsid w:val="00E7660A"/>
    <w:rsid w:val="00EB438B"/>
    <w:rsid w:val="00EB5122"/>
    <w:rsid w:val="00EF6BC8"/>
    <w:rsid w:val="00F079A4"/>
    <w:rsid w:val="00F21F4E"/>
    <w:rsid w:val="00F52D8B"/>
    <w:rsid w:val="00FA4791"/>
    <w:rsid w:val="00FB3F5E"/>
    <w:rsid w:val="00FC2E9F"/>
    <w:rsid w:val="00FE1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C4EA"/>
  <w15:chartTrackingRefBased/>
  <w15:docId w15:val="{8EA5A7BF-A638-6447-9BA2-115DAB11D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9B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3114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3114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3114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3114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3114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3114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3114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3114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3114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14E"/>
    <w:rPr>
      <w:rFonts w:eastAsiaTheme="majorEastAsia" w:cstheme="majorBidi"/>
      <w:color w:val="272727" w:themeColor="text1" w:themeTint="D8"/>
    </w:rPr>
  </w:style>
  <w:style w:type="paragraph" w:styleId="Title">
    <w:name w:val="Title"/>
    <w:basedOn w:val="Normal"/>
    <w:next w:val="Normal"/>
    <w:link w:val="TitleChar"/>
    <w:uiPriority w:val="10"/>
    <w:qFormat/>
    <w:rsid w:val="00D3114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31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31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14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3114E"/>
    <w:rPr>
      <w:i/>
      <w:iCs/>
      <w:color w:val="404040" w:themeColor="text1" w:themeTint="BF"/>
    </w:rPr>
  </w:style>
  <w:style w:type="paragraph" w:styleId="ListParagraph">
    <w:name w:val="List Paragraph"/>
    <w:basedOn w:val="Normal"/>
    <w:uiPriority w:val="34"/>
    <w:qFormat/>
    <w:rsid w:val="00D3114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3114E"/>
    <w:rPr>
      <w:i/>
      <w:iCs/>
      <w:color w:val="0F4761" w:themeColor="accent1" w:themeShade="BF"/>
    </w:rPr>
  </w:style>
  <w:style w:type="paragraph" w:styleId="IntenseQuote">
    <w:name w:val="Intense Quote"/>
    <w:basedOn w:val="Normal"/>
    <w:next w:val="Normal"/>
    <w:link w:val="IntenseQuoteChar"/>
    <w:uiPriority w:val="30"/>
    <w:qFormat/>
    <w:rsid w:val="00D3114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3114E"/>
    <w:rPr>
      <w:i/>
      <w:iCs/>
      <w:color w:val="0F4761" w:themeColor="accent1" w:themeShade="BF"/>
    </w:rPr>
  </w:style>
  <w:style w:type="character" w:styleId="IntenseReference">
    <w:name w:val="Intense Reference"/>
    <w:basedOn w:val="DefaultParagraphFont"/>
    <w:uiPriority w:val="32"/>
    <w:qFormat/>
    <w:rsid w:val="00D3114E"/>
    <w:rPr>
      <w:b/>
      <w:bCs/>
      <w:smallCaps/>
      <w:color w:val="0F4761" w:themeColor="accent1" w:themeShade="BF"/>
      <w:spacing w:val="5"/>
    </w:rPr>
  </w:style>
  <w:style w:type="character" w:styleId="CommentReference">
    <w:name w:val="annotation reference"/>
    <w:basedOn w:val="DefaultParagraphFont"/>
    <w:uiPriority w:val="99"/>
    <w:semiHidden/>
    <w:unhideWhenUsed/>
    <w:rsid w:val="002F42FF"/>
    <w:rPr>
      <w:sz w:val="16"/>
      <w:szCs w:val="16"/>
    </w:rPr>
  </w:style>
  <w:style w:type="paragraph" w:styleId="CommentText">
    <w:name w:val="annotation text"/>
    <w:basedOn w:val="Normal"/>
    <w:link w:val="CommentTextChar"/>
    <w:uiPriority w:val="99"/>
    <w:unhideWhenUsed/>
    <w:rsid w:val="002F42FF"/>
    <w:rPr>
      <w:sz w:val="20"/>
      <w:szCs w:val="20"/>
    </w:rPr>
  </w:style>
  <w:style w:type="character" w:customStyle="1" w:styleId="CommentTextChar">
    <w:name w:val="Comment Text Char"/>
    <w:basedOn w:val="DefaultParagraphFont"/>
    <w:link w:val="CommentText"/>
    <w:uiPriority w:val="99"/>
    <w:rsid w:val="002F42FF"/>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F42FF"/>
    <w:rPr>
      <w:b/>
      <w:bCs/>
    </w:rPr>
  </w:style>
  <w:style w:type="character" w:customStyle="1" w:styleId="CommentSubjectChar">
    <w:name w:val="Comment Subject Char"/>
    <w:basedOn w:val="CommentTextChar"/>
    <w:link w:val="CommentSubject"/>
    <w:uiPriority w:val="99"/>
    <w:semiHidden/>
    <w:rsid w:val="002F42FF"/>
    <w:rPr>
      <w:rFonts w:ascii="Times New Roman" w:eastAsia="Times New Roman" w:hAnsi="Times New Roman"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2F42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2FF"/>
    <w:rPr>
      <w:rFonts w:ascii="Segoe UI" w:eastAsia="Times New Roman" w:hAnsi="Segoe UI" w:cs="Segoe UI"/>
      <w:kern w:val="0"/>
      <w:sz w:val="18"/>
      <w:szCs w:val="18"/>
      <w:lang w:val="en-US"/>
      <w14:ligatures w14:val="none"/>
    </w:rPr>
  </w:style>
  <w:style w:type="paragraph" w:styleId="FootnoteText">
    <w:name w:val="footnote text"/>
    <w:basedOn w:val="Normal"/>
    <w:link w:val="FootnoteTextChar"/>
    <w:uiPriority w:val="99"/>
    <w:semiHidden/>
    <w:unhideWhenUsed/>
    <w:rsid w:val="009F4C4C"/>
    <w:rPr>
      <w:sz w:val="20"/>
      <w:szCs w:val="20"/>
    </w:rPr>
  </w:style>
  <w:style w:type="character" w:customStyle="1" w:styleId="FootnoteTextChar">
    <w:name w:val="Footnote Text Char"/>
    <w:basedOn w:val="DefaultParagraphFont"/>
    <w:link w:val="FootnoteText"/>
    <w:uiPriority w:val="99"/>
    <w:semiHidden/>
    <w:rsid w:val="009F4C4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9F4C4C"/>
    <w:rPr>
      <w:vertAlign w:val="superscript"/>
    </w:rPr>
  </w:style>
  <w:style w:type="paragraph" w:styleId="Header">
    <w:name w:val="header"/>
    <w:basedOn w:val="Normal"/>
    <w:link w:val="HeaderChar"/>
    <w:uiPriority w:val="99"/>
    <w:unhideWhenUsed/>
    <w:rsid w:val="00F21F4E"/>
    <w:pPr>
      <w:tabs>
        <w:tab w:val="center" w:pos="4680"/>
        <w:tab w:val="right" w:pos="9360"/>
      </w:tabs>
    </w:pPr>
  </w:style>
  <w:style w:type="character" w:customStyle="1" w:styleId="HeaderChar">
    <w:name w:val="Header Char"/>
    <w:basedOn w:val="DefaultParagraphFont"/>
    <w:link w:val="Header"/>
    <w:uiPriority w:val="99"/>
    <w:rsid w:val="00F21F4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21F4E"/>
    <w:pPr>
      <w:tabs>
        <w:tab w:val="center" w:pos="4680"/>
        <w:tab w:val="right" w:pos="9360"/>
      </w:tabs>
    </w:pPr>
  </w:style>
  <w:style w:type="character" w:customStyle="1" w:styleId="FooterChar">
    <w:name w:val="Footer Char"/>
    <w:basedOn w:val="DefaultParagraphFont"/>
    <w:link w:val="Footer"/>
    <w:uiPriority w:val="99"/>
    <w:rsid w:val="00F21F4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eader" Target="header1.xml"/><Relationship Id="rId2" Type="http://schemas.openxmlformats.org/officeDocument/2006/relationships/styles" Target="styles.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6A2ECD-114B-4577-A406-E992EADA55A2}">
  <we:reference id="wa200010725" version="1.0.0.1" store="vi-VN" storeType="OMEX"/>
  <we:alternateReferences>
    <we:reference id="WA200010725" version="1.0.0.1" store="" storeType="OMEX"/>
  </we:alternateReferences>
  <we:properties>
    <we:property name="claude.fileId" value="&quot;738965e0-6390-4ebd-801c-9b5a5985343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ình ảnh" ma:contentTypeID="0x0101020026084579F570BB4A92F084D93C888CCF" ma:contentTypeVersion="1" ma:contentTypeDescription="Tải lên hình ảnh hoặc ảnh chụp." ma:contentTypeScope="" ma:versionID="4790ff9c8b0011c8f21eded4da48ecaa">
  <xsd:schema xmlns:xsd="http://www.w3.org/2001/XMLSchema" xmlns:p="http://schemas.microsoft.com/office/2006/metadata/properties" xmlns:ns1="http://schemas.microsoft.com/sharepoint/v3" xmlns:ns2="63f82c29-fac6-496d-be17-7989c11b8557" targetNamespace="http://schemas.microsoft.com/office/2006/metadata/properties" ma:root="true" ma:fieldsID="69ef5e373fd5d5056ce25cb9e4d851af" ns1:_="" ns2:_="">
    <xsd:import namespace="http://schemas.microsoft.com/sharepoint/v3"/>
    <xsd:import namespace="63f82c29-fac6-496d-be17-7989c11b8557"/>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2:Ch_x1ecd_n_x0020_h_x00ec_n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Độ rộng Hình ảnh" ma:internalName="ImageWidth" ma:readOnly="true">
      <xsd:simpleType>
        <xsd:restriction base="dms:Unknown"/>
      </xsd:simpleType>
    </xsd:element>
    <xsd:element name="ImageHeight" ma:index="12" nillable="true" ma:displayName="Chiều cao Hình ảnh" ma:internalName="ImageHeight" ma:readOnly="true">
      <xsd:simpleType>
        <xsd:restriction base="dms:Unknown"/>
      </xsd:simpleType>
    </xsd:element>
    <xsd:element name="ImageCreateDate" ma:index="13" nillable="true" ma:displayName="Ngày Chụp Hình ảnh" ma:format="DateTime" ma:hidden="true" ma:internalName="ImageCreateDate">
      <xsd:simpleType>
        <xsd:restriction base="dms:DateTime"/>
      </xsd:simpleType>
    </xsd:element>
    <xsd:element name="Description" ma:index="14" nillable="true" ma:displayName="Mô tả" ma:description="Được sử dụng làm văn bản thay thế cho hình ảnh" ma:hidden="true" ma:internalName="Description">
      <xsd:simpleType>
        <xsd:restriction base="dms:Note"/>
      </xsd:simpleType>
    </xsd:element>
  </xsd:schema>
  <xsd:schema xmlns:xsd="http://www.w3.org/2001/XMLSchema" xmlns:dms="http://schemas.microsoft.com/office/2006/documentManagement/types" targetNamespace="63f82c29-fac6-496d-be17-7989c11b8557" elementFormDefault="qualified">
    <xsd:import namespace="http://schemas.microsoft.com/office/2006/documentManagement/types"/>
    <xsd:element name="Ch_x1ecd_n_x0020_h_x00ec_nh" ma:index="23" nillable="true" ma:displayName="Chọn hình" ma:internalName="Ch_x1ecd_n_x0020_h_x00ec_nh">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8" ma:displayName="Tiêu đề"/>
        <xsd:element ref="dc:subject" minOccurs="0" maxOccurs="1"/>
        <xsd:element ref="dc:description" minOccurs="0" maxOccurs="1"/>
        <xsd:element name="keywords" minOccurs="0" maxOccurs="1" type="xsd:string" ma:index="20"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h_x1ecd_n_x0020_h_x00ec_nh xmlns="63f82c29-fac6-496d-be17-7989c11b8557" xsi:nil="true"/>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82F215DE-9AF8-471C-98B3-4B75C1B3C04C}"/>
</file>

<file path=customXml/itemProps2.xml><?xml version="1.0" encoding="utf-8"?>
<ds:datastoreItem xmlns:ds="http://schemas.openxmlformats.org/officeDocument/2006/customXml" ds:itemID="{3BE7A208-5D29-4FD9-8A0A-7D486C666751}"/>
</file>

<file path=customXml/itemProps3.xml><?xml version="1.0" encoding="utf-8"?>
<ds:datastoreItem xmlns:ds="http://schemas.openxmlformats.org/officeDocument/2006/customXml" ds:itemID="{0E97F66C-956F-4422-8E0B-1073CE0AB20E}"/>
</file>

<file path=customXml/itemProps4.xml><?xml version="1.0" encoding="utf-8"?>
<ds:datastoreItem xmlns:ds="http://schemas.openxmlformats.org/officeDocument/2006/customXml" ds:itemID="{913F7635-840A-43D9-9FDA-C0D830248A2C}"/>
</file>

<file path=docProps/app.xml><?xml version="1.0" encoding="utf-8"?>
<Properties xmlns="http://schemas.openxmlformats.org/officeDocument/2006/extended-properties" xmlns:vt="http://schemas.openxmlformats.org/officeDocument/2006/docPropsVTypes">
  <Template>Normal</Template>
  <TotalTime>5</TotalTime>
  <Pages>11</Pages>
  <Words>3608</Words>
  <Characters>20569</Characters>
  <Application>Microsoft Office Word</Application>
  <DocSecurity>0</DocSecurity>
  <Lines>171</Lines>
  <Paragraphs>48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phuc</dc:creator>
  <cp:keywords/>
  <dc:description/>
  <cp:lastModifiedBy>Huynh Minh Phuc</cp:lastModifiedBy>
  <cp:revision>4</cp:revision>
  <dcterms:created xsi:type="dcterms:W3CDTF">2026-09-08T06:27:00Z</dcterms:created>
  <dcterms:modified xsi:type="dcterms:W3CDTF">2026-09-08T07:15:00Z</dcterms:modified>
  <cp:contentType>Hình ảnh</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0x0101020026084579F570BB4A92F084D93C888CCF</vt:lpwstr>
  </property>
</Properties>
</file>